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88"/>
      </w:tblGrid>
      <w:tr w:rsidR="001908F5" w:rsidRPr="0035156E" w:rsidTr="009F5D6E">
        <w:trPr>
          <w:trHeight w:val="2880"/>
          <w:jc w:val="center"/>
        </w:trPr>
        <w:tc>
          <w:tcPr>
            <w:tcW w:w="5000" w:type="pct"/>
          </w:tcPr>
          <w:p w:rsidR="001908F5" w:rsidRPr="0035156E" w:rsidRDefault="001908F5" w:rsidP="009F5D6E">
            <w:pPr>
              <w:pStyle w:val="NoSpacing"/>
              <w:widowControl w:val="0"/>
              <w:spacing w:line="360" w:lineRule="auto"/>
              <w:jc w:val="both"/>
              <w:rPr>
                <w:rFonts w:ascii="Times New Roman" w:hAnsi="Times New Roman"/>
                <w:caps/>
                <w:color w:val="000000"/>
                <w:sz w:val="24"/>
                <w:szCs w:val="24"/>
                <w:lang w:val="en-GB"/>
              </w:rPr>
            </w:pPr>
            <w:r w:rsidRPr="0035156E">
              <w:rPr>
                <w:rFonts w:ascii="Times New Roman" w:hAnsi="Times New Roman"/>
                <w:caps/>
                <w:color w:val="000000"/>
                <w:sz w:val="24"/>
                <w:szCs w:val="24"/>
                <w:lang w:val="en-GB"/>
              </w:rPr>
              <w:t>Kozminski University</w:t>
            </w:r>
          </w:p>
        </w:tc>
      </w:tr>
      <w:tr w:rsidR="001908F5" w:rsidRPr="0035156E" w:rsidTr="009F5D6E">
        <w:trPr>
          <w:trHeight w:val="1440"/>
          <w:jc w:val="center"/>
        </w:trPr>
        <w:tc>
          <w:tcPr>
            <w:tcW w:w="5000" w:type="pct"/>
            <w:tcBorders>
              <w:bottom w:val="single" w:sz="4" w:space="0" w:color="4F81BD"/>
            </w:tcBorders>
            <w:vAlign w:val="center"/>
          </w:tcPr>
          <w:p w:rsidR="001908F5" w:rsidRPr="0035156E" w:rsidRDefault="001908F5" w:rsidP="009F5D6E">
            <w:pPr>
              <w:pStyle w:val="NoSpacing"/>
              <w:widowControl w:val="0"/>
              <w:spacing w:line="360" w:lineRule="auto"/>
              <w:jc w:val="both"/>
              <w:rPr>
                <w:rFonts w:ascii="Times New Roman" w:hAnsi="Times New Roman"/>
                <w:b/>
                <w:color w:val="000000"/>
                <w:sz w:val="44"/>
                <w:szCs w:val="44"/>
                <w:lang w:val="en-GB"/>
              </w:rPr>
            </w:pPr>
            <w:r w:rsidRPr="0035156E">
              <w:rPr>
                <w:rFonts w:ascii="Times New Roman" w:hAnsi="Times New Roman"/>
                <w:b/>
                <w:bCs/>
                <w:color w:val="000000"/>
                <w:sz w:val="44"/>
                <w:szCs w:val="44"/>
                <w:lang w:val="en-GB" w:eastAsia="pl-PL"/>
              </w:rPr>
              <w:t xml:space="preserve">Knowledge Flows, </w:t>
            </w:r>
            <w:r w:rsidRPr="0035156E">
              <w:rPr>
                <w:rFonts w:ascii="Times New Roman" w:hAnsi="Times New Roman"/>
                <w:b/>
                <w:color w:val="000000"/>
                <w:sz w:val="44"/>
                <w:szCs w:val="44"/>
                <w:lang w:val="en-GB"/>
              </w:rPr>
              <w:t xml:space="preserve">Technological Change, </w:t>
            </w:r>
            <w:r w:rsidRPr="0035156E">
              <w:rPr>
                <w:rFonts w:ascii="Times New Roman" w:hAnsi="Times New Roman"/>
                <w:b/>
                <w:bCs/>
                <w:color w:val="000000"/>
                <w:sz w:val="44"/>
                <w:szCs w:val="44"/>
                <w:lang w:val="en-GB" w:eastAsia="pl-PL"/>
              </w:rPr>
              <w:t>and Regional Growth in The European Union</w:t>
            </w:r>
          </w:p>
          <w:p w:rsidR="001908F5" w:rsidRPr="0035156E" w:rsidRDefault="001908F5" w:rsidP="009F5D6E">
            <w:pPr>
              <w:pStyle w:val="NoSpacing"/>
              <w:widowControl w:val="0"/>
              <w:spacing w:line="360" w:lineRule="auto"/>
              <w:jc w:val="both"/>
              <w:rPr>
                <w:rFonts w:ascii="Times New Roman" w:hAnsi="Times New Roman"/>
                <w:b/>
                <w:color w:val="000000"/>
                <w:sz w:val="44"/>
                <w:szCs w:val="44"/>
                <w:lang w:val="en-GB"/>
              </w:rPr>
            </w:pPr>
          </w:p>
        </w:tc>
      </w:tr>
      <w:tr w:rsidR="001908F5" w:rsidRPr="0035156E" w:rsidTr="009F5D6E">
        <w:trPr>
          <w:trHeight w:val="720"/>
          <w:jc w:val="center"/>
        </w:trPr>
        <w:tc>
          <w:tcPr>
            <w:tcW w:w="5000" w:type="pct"/>
            <w:tcBorders>
              <w:top w:val="single" w:sz="4" w:space="0" w:color="4F81BD"/>
            </w:tcBorders>
            <w:vAlign w:val="center"/>
          </w:tcPr>
          <w:p w:rsidR="001908F5" w:rsidRPr="0035156E" w:rsidRDefault="001908F5" w:rsidP="009F5D6E">
            <w:pPr>
              <w:pStyle w:val="NoSpacing"/>
              <w:widowControl w:val="0"/>
              <w:spacing w:line="360" w:lineRule="auto"/>
              <w:jc w:val="both"/>
              <w:rPr>
                <w:rFonts w:ascii="Times New Roman" w:hAnsi="Times New Roman"/>
                <w:color w:val="000000"/>
                <w:sz w:val="24"/>
                <w:szCs w:val="24"/>
                <w:lang w:val="en-GB"/>
              </w:rPr>
            </w:pPr>
          </w:p>
        </w:tc>
      </w:tr>
      <w:tr w:rsidR="001908F5" w:rsidRPr="0035156E" w:rsidTr="009F5D6E">
        <w:trPr>
          <w:trHeight w:val="360"/>
          <w:jc w:val="center"/>
        </w:trPr>
        <w:tc>
          <w:tcPr>
            <w:tcW w:w="5000" w:type="pct"/>
            <w:vAlign w:val="center"/>
          </w:tcPr>
          <w:p w:rsidR="001908F5" w:rsidRPr="0035156E" w:rsidRDefault="001908F5" w:rsidP="009F5D6E">
            <w:pPr>
              <w:pStyle w:val="NoSpacing"/>
              <w:widowControl w:val="0"/>
              <w:spacing w:line="360" w:lineRule="auto"/>
              <w:jc w:val="both"/>
              <w:rPr>
                <w:rFonts w:ascii="Times New Roman" w:hAnsi="Times New Roman"/>
                <w:color w:val="000000"/>
                <w:sz w:val="28"/>
                <w:szCs w:val="28"/>
                <w:lang w:val="en-GB"/>
              </w:rPr>
            </w:pPr>
          </w:p>
        </w:tc>
      </w:tr>
      <w:tr w:rsidR="001908F5" w:rsidRPr="0035156E" w:rsidTr="009F5D6E">
        <w:trPr>
          <w:trHeight w:val="360"/>
          <w:jc w:val="center"/>
        </w:trPr>
        <w:tc>
          <w:tcPr>
            <w:tcW w:w="5000" w:type="pct"/>
            <w:vAlign w:val="center"/>
          </w:tcPr>
          <w:p w:rsidR="001908F5" w:rsidRPr="0035156E" w:rsidRDefault="001908F5" w:rsidP="009F5D6E">
            <w:pPr>
              <w:pStyle w:val="NoSpacing"/>
              <w:widowControl w:val="0"/>
              <w:spacing w:line="360" w:lineRule="auto"/>
              <w:jc w:val="both"/>
              <w:rPr>
                <w:rFonts w:ascii="Times New Roman" w:hAnsi="Times New Roman"/>
                <w:b/>
                <w:bCs/>
                <w:color w:val="000000"/>
                <w:sz w:val="28"/>
                <w:szCs w:val="28"/>
                <w:lang w:val="en-GB"/>
              </w:rPr>
            </w:pPr>
            <w:r w:rsidRPr="0035156E">
              <w:rPr>
                <w:rFonts w:ascii="Times New Roman" w:hAnsi="Times New Roman"/>
                <w:b/>
                <w:color w:val="000000"/>
                <w:sz w:val="28"/>
                <w:szCs w:val="28"/>
                <w:lang w:val="en-GB"/>
              </w:rPr>
              <w:t>Malgorzata Runiewicz-Wardyn</w:t>
            </w:r>
          </w:p>
        </w:tc>
      </w:tr>
      <w:tr w:rsidR="001908F5" w:rsidRPr="0035156E" w:rsidTr="009F5D6E">
        <w:trPr>
          <w:trHeight w:val="360"/>
          <w:jc w:val="center"/>
        </w:trPr>
        <w:tc>
          <w:tcPr>
            <w:tcW w:w="5000" w:type="pct"/>
            <w:vAlign w:val="center"/>
          </w:tcPr>
          <w:p w:rsidR="001908F5" w:rsidRPr="0035156E" w:rsidRDefault="001908F5" w:rsidP="009F5D6E">
            <w:pPr>
              <w:pStyle w:val="NoSpacing"/>
              <w:widowControl w:val="0"/>
              <w:spacing w:line="360" w:lineRule="auto"/>
              <w:jc w:val="both"/>
              <w:rPr>
                <w:rFonts w:ascii="Times New Roman" w:hAnsi="Times New Roman"/>
                <w:b/>
                <w:bCs/>
                <w:color w:val="000000"/>
                <w:sz w:val="28"/>
                <w:szCs w:val="28"/>
                <w:lang w:val="en-GB"/>
              </w:rPr>
            </w:pPr>
          </w:p>
          <w:p w:rsidR="001908F5" w:rsidRPr="0035156E" w:rsidRDefault="001908F5" w:rsidP="009F5D6E">
            <w:pPr>
              <w:pStyle w:val="NoSpacing"/>
              <w:widowControl w:val="0"/>
              <w:spacing w:line="360" w:lineRule="auto"/>
              <w:jc w:val="both"/>
              <w:rPr>
                <w:rFonts w:ascii="Times New Roman" w:hAnsi="Times New Roman"/>
                <w:b/>
                <w:bCs/>
                <w:color w:val="000000"/>
                <w:sz w:val="28"/>
                <w:szCs w:val="28"/>
                <w:lang w:val="en-GB"/>
              </w:rPr>
            </w:pPr>
          </w:p>
          <w:p w:rsidR="001908F5" w:rsidRPr="0035156E" w:rsidRDefault="001908F5" w:rsidP="009F5D6E">
            <w:pPr>
              <w:pStyle w:val="NoSpacing"/>
              <w:widowControl w:val="0"/>
              <w:spacing w:line="360" w:lineRule="auto"/>
              <w:jc w:val="both"/>
              <w:rPr>
                <w:rFonts w:ascii="Times New Roman" w:hAnsi="Times New Roman"/>
                <w:b/>
                <w:bCs/>
                <w:color w:val="000000"/>
                <w:sz w:val="28"/>
                <w:szCs w:val="28"/>
                <w:lang w:val="en-GB"/>
              </w:rPr>
            </w:pPr>
          </w:p>
          <w:p w:rsidR="001908F5" w:rsidRPr="0035156E" w:rsidRDefault="001908F5" w:rsidP="009F5D6E">
            <w:pPr>
              <w:pStyle w:val="NoSpacing"/>
              <w:widowControl w:val="0"/>
              <w:spacing w:line="360" w:lineRule="auto"/>
              <w:jc w:val="both"/>
              <w:rPr>
                <w:rFonts w:ascii="Times New Roman" w:hAnsi="Times New Roman"/>
                <w:b/>
                <w:bCs/>
                <w:color w:val="000000"/>
                <w:sz w:val="28"/>
                <w:szCs w:val="28"/>
                <w:lang w:val="en-GB"/>
              </w:rPr>
            </w:pPr>
          </w:p>
          <w:p w:rsidR="001908F5" w:rsidRPr="0035156E" w:rsidRDefault="001908F5" w:rsidP="009F5D6E">
            <w:pPr>
              <w:pStyle w:val="NoSpacing"/>
              <w:widowControl w:val="0"/>
              <w:spacing w:line="360" w:lineRule="auto"/>
              <w:jc w:val="both"/>
              <w:rPr>
                <w:rFonts w:ascii="Times New Roman" w:hAnsi="Times New Roman"/>
                <w:b/>
                <w:bCs/>
                <w:color w:val="000000"/>
                <w:sz w:val="28"/>
                <w:szCs w:val="28"/>
                <w:lang w:val="en-GB"/>
              </w:rPr>
            </w:pPr>
          </w:p>
          <w:p w:rsidR="001908F5" w:rsidRPr="0035156E" w:rsidRDefault="001908F5" w:rsidP="009F5D6E">
            <w:pPr>
              <w:pStyle w:val="NoSpacing"/>
              <w:widowControl w:val="0"/>
              <w:spacing w:line="360" w:lineRule="auto"/>
              <w:jc w:val="both"/>
              <w:rPr>
                <w:rFonts w:ascii="Times New Roman" w:hAnsi="Times New Roman"/>
                <w:b/>
                <w:bCs/>
                <w:color w:val="000000"/>
                <w:sz w:val="28"/>
                <w:szCs w:val="28"/>
                <w:lang w:val="en-GB"/>
              </w:rPr>
            </w:pPr>
          </w:p>
          <w:p w:rsidR="001908F5" w:rsidRPr="0035156E" w:rsidRDefault="001908F5" w:rsidP="009F5D6E">
            <w:pPr>
              <w:pStyle w:val="NoSpacing"/>
              <w:widowControl w:val="0"/>
              <w:spacing w:line="360" w:lineRule="auto"/>
              <w:jc w:val="both"/>
              <w:rPr>
                <w:rFonts w:ascii="Times New Roman" w:hAnsi="Times New Roman"/>
                <w:b/>
                <w:bCs/>
                <w:color w:val="000000"/>
                <w:sz w:val="28"/>
                <w:szCs w:val="28"/>
                <w:lang w:val="en-GB"/>
              </w:rPr>
            </w:pPr>
          </w:p>
          <w:p w:rsidR="001908F5" w:rsidRPr="0035156E" w:rsidRDefault="001908F5" w:rsidP="009F5D6E">
            <w:pPr>
              <w:pStyle w:val="NoSpacing"/>
              <w:widowControl w:val="0"/>
              <w:spacing w:line="360" w:lineRule="auto"/>
              <w:jc w:val="both"/>
              <w:rPr>
                <w:rFonts w:ascii="Times New Roman" w:hAnsi="Times New Roman"/>
                <w:b/>
                <w:bCs/>
                <w:color w:val="000000"/>
                <w:sz w:val="28"/>
                <w:szCs w:val="28"/>
                <w:lang w:val="en-GB"/>
              </w:rPr>
            </w:pPr>
            <w:r w:rsidRPr="0035156E">
              <w:rPr>
                <w:rFonts w:ascii="Times New Roman" w:hAnsi="Times New Roman"/>
                <w:b/>
                <w:bCs/>
                <w:color w:val="000000"/>
                <w:sz w:val="28"/>
                <w:szCs w:val="28"/>
                <w:lang w:val="en-GB"/>
              </w:rPr>
              <w:t>2013</w:t>
            </w:r>
          </w:p>
        </w:tc>
      </w:tr>
    </w:tbl>
    <w:p w:rsidR="001908F5" w:rsidRPr="0035156E" w:rsidRDefault="001908F5" w:rsidP="001908F5">
      <w:pPr>
        <w:widowControl w:val="0"/>
        <w:spacing w:after="0" w:line="360" w:lineRule="auto"/>
        <w:jc w:val="both"/>
        <w:rPr>
          <w:rFonts w:ascii="Times New Roman" w:hAnsi="Times New Roman"/>
          <w:color w:val="000000"/>
          <w:sz w:val="28"/>
          <w:szCs w:val="28"/>
          <w:lang w:val="en-GB"/>
        </w:rPr>
      </w:pPr>
    </w:p>
    <w:p w:rsidR="001908F5" w:rsidRPr="0035156E" w:rsidRDefault="001908F5" w:rsidP="001908F5">
      <w:pPr>
        <w:widowControl w:val="0"/>
        <w:spacing w:after="0" w:line="360" w:lineRule="auto"/>
        <w:jc w:val="both"/>
        <w:rPr>
          <w:rFonts w:ascii="Times New Roman" w:hAnsi="Times New Roman"/>
          <w:color w:val="000000"/>
          <w:sz w:val="24"/>
          <w:szCs w:val="24"/>
          <w:lang w:val="en-GB"/>
        </w:rPr>
      </w:pPr>
    </w:p>
    <w:tbl>
      <w:tblPr>
        <w:tblpPr w:leftFromText="187" w:rightFromText="187" w:horzAnchor="margin" w:tblpXSpec="center" w:tblpYSpec="bottom"/>
        <w:tblW w:w="5000" w:type="pct"/>
        <w:tblLook w:val="04A0" w:firstRow="1" w:lastRow="0" w:firstColumn="1" w:lastColumn="0" w:noHBand="0" w:noVBand="1"/>
      </w:tblPr>
      <w:tblGrid>
        <w:gridCol w:w="9288"/>
      </w:tblGrid>
      <w:tr w:rsidR="001908F5" w:rsidRPr="0035156E" w:rsidTr="009F5D6E">
        <w:tc>
          <w:tcPr>
            <w:tcW w:w="5000" w:type="pct"/>
          </w:tcPr>
          <w:p w:rsidR="001908F5" w:rsidRPr="0035156E" w:rsidRDefault="001908F5" w:rsidP="009F5D6E">
            <w:pPr>
              <w:pStyle w:val="NoSpacing"/>
              <w:widowControl w:val="0"/>
              <w:spacing w:line="360" w:lineRule="auto"/>
              <w:jc w:val="center"/>
              <w:rPr>
                <w:rFonts w:ascii="Times New Roman" w:hAnsi="Times New Roman"/>
                <w:color w:val="000000"/>
                <w:sz w:val="24"/>
                <w:szCs w:val="24"/>
                <w:lang w:val="en-GB"/>
              </w:rPr>
            </w:pPr>
          </w:p>
        </w:tc>
      </w:tr>
    </w:tbl>
    <w:p w:rsidR="001908F5" w:rsidRPr="0035156E" w:rsidRDefault="001908F5" w:rsidP="001908F5">
      <w:pPr>
        <w:widowControl w:val="0"/>
        <w:spacing w:after="0" w:line="360" w:lineRule="auto"/>
        <w:jc w:val="both"/>
        <w:rPr>
          <w:rFonts w:ascii="Times New Roman" w:hAnsi="Times New Roman"/>
          <w:color w:val="000000"/>
          <w:sz w:val="24"/>
          <w:szCs w:val="24"/>
          <w:lang w:val="en-GB"/>
        </w:rPr>
      </w:pPr>
    </w:p>
    <w:p w:rsidR="001908F5" w:rsidRPr="0035156E" w:rsidRDefault="001908F5" w:rsidP="001908F5">
      <w:pPr>
        <w:widowControl w:val="0"/>
        <w:spacing w:after="0" w:line="360" w:lineRule="auto"/>
        <w:jc w:val="both"/>
        <w:rPr>
          <w:rFonts w:ascii="Times New Roman" w:hAnsi="Times New Roman"/>
          <w:b/>
          <w:color w:val="000000"/>
          <w:sz w:val="24"/>
          <w:szCs w:val="24"/>
          <w:lang w:val="en-GB"/>
        </w:rPr>
      </w:pPr>
      <w:r w:rsidRPr="0035156E">
        <w:rPr>
          <w:rFonts w:ascii="Times New Roman" w:hAnsi="Times New Roman"/>
          <w:color w:val="000000"/>
          <w:sz w:val="24"/>
          <w:szCs w:val="24"/>
          <w:lang w:val="en-GB"/>
        </w:rPr>
        <w:br w:type="page"/>
      </w:r>
      <w:r w:rsidRPr="0035156E">
        <w:rPr>
          <w:rFonts w:ascii="Times New Roman" w:hAnsi="Times New Roman"/>
          <w:b/>
          <w:color w:val="000000"/>
          <w:sz w:val="24"/>
          <w:szCs w:val="24"/>
          <w:lang w:val="en-GB"/>
        </w:rPr>
        <w:lastRenderedPageBreak/>
        <w:t>Foreword</w:t>
      </w:r>
    </w:p>
    <w:p w:rsidR="001908F5" w:rsidRPr="0035156E" w:rsidRDefault="001908F5" w:rsidP="001908F5">
      <w:pPr>
        <w:widowControl w:val="0"/>
        <w:spacing w:after="0"/>
        <w:jc w:val="both"/>
        <w:rPr>
          <w:rFonts w:ascii="Times New Roman" w:hAnsi="Times New Roman"/>
          <w:b/>
          <w:color w:val="000000"/>
          <w:sz w:val="24"/>
          <w:szCs w:val="24"/>
          <w:lang w:val="en-GB"/>
        </w:rPr>
      </w:pPr>
    </w:p>
    <w:p w:rsidR="001908F5" w:rsidRPr="0035156E" w:rsidRDefault="001908F5" w:rsidP="001908F5">
      <w:pPr>
        <w:widowControl w:val="0"/>
        <w:autoSpaceDE w:val="0"/>
        <w:autoSpaceDN w:val="0"/>
        <w:adjustRightInd w:val="0"/>
        <w:spacing w:after="0" w:line="360" w:lineRule="auto"/>
        <w:jc w:val="both"/>
        <w:rPr>
          <w:rFonts w:ascii="Times New Roman" w:hAnsi="Times New Roman"/>
          <w:color w:val="000000"/>
          <w:sz w:val="24"/>
          <w:szCs w:val="24"/>
          <w:lang w:val="en-GB"/>
        </w:rPr>
      </w:pPr>
      <w:r w:rsidRPr="0035156E">
        <w:rPr>
          <w:rFonts w:ascii="Times New Roman" w:hAnsi="Times New Roman"/>
          <w:color w:val="000000"/>
          <w:sz w:val="24"/>
          <w:szCs w:val="24"/>
          <w:lang w:val="en-GB"/>
        </w:rPr>
        <w:t xml:space="preserve">Knowledge and learning have always been central driving forces of economic growth and prosperity. Different speeds of knowledge accumulation and diffusion, as well as different socio-political environments have hampered the successful absorption of knowledge and transfer into economic </w:t>
      </w:r>
      <w:r w:rsidRPr="0035156E">
        <w:rPr>
          <w:rStyle w:val="st"/>
          <w:rFonts w:ascii="Times New Roman" w:hAnsi="Times New Roman"/>
          <w:color w:val="000000"/>
          <w:sz w:val="24"/>
          <w:szCs w:val="24"/>
          <w:lang w:val="en-US"/>
        </w:rPr>
        <w:t>resources</w:t>
      </w:r>
      <w:r w:rsidRPr="0035156E">
        <w:rPr>
          <w:rFonts w:ascii="Times New Roman" w:hAnsi="Times New Roman"/>
          <w:color w:val="000000"/>
          <w:sz w:val="24"/>
          <w:szCs w:val="24"/>
          <w:lang w:val="en-GB"/>
        </w:rPr>
        <w:t>. A</w:t>
      </w:r>
      <w:r w:rsidRPr="0035156E">
        <w:rPr>
          <w:rStyle w:val="A0"/>
          <w:rFonts w:ascii="Times New Roman" w:hAnsi="Times New Roman"/>
          <w:sz w:val="24"/>
          <w:szCs w:val="24"/>
          <w:lang w:val="en-GB"/>
        </w:rPr>
        <w:t xml:space="preserve">lmost a century ago Alfred Marshall embraced this interlinkage in one of his statements </w:t>
      </w:r>
      <w:r w:rsidRPr="0035156E">
        <w:rPr>
          <w:rFonts w:ascii="Times New Roman" w:hAnsi="Times New Roman"/>
          <w:color w:val="000000"/>
          <w:sz w:val="24"/>
          <w:szCs w:val="24"/>
          <w:lang w:val="en-GB"/>
        </w:rPr>
        <w:t>(1920, pp. 270-271): “Nearly all important knowledge has long deep roots stretching downwards to distant times; and so widely spread have been these roots, so ready to send up shoots of vigorous life, that there is perhaps no part of the old world in which there might not long ago have flourished many beautiful and highly skilled industries, if their growth had been favored by the character of the people; and by their social and political institutions (...).”</w:t>
      </w:r>
      <w:r w:rsidRPr="0035156E">
        <w:rPr>
          <w:rFonts w:ascii="Times New Roman" w:hAnsi="Times New Roman"/>
          <w:i/>
          <w:color w:val="000000"/>
          <w:sz w:val="24"/>
          <w:szCs w:val="24"/>
          <w:lang w:val="en-GB"/>
        </w:rPr>
        <w:t xml:space="preserve"> </w:t>
      </w:r>
      <w:r w:rsidRPr="0035156E">
        <w:rPr>
          <w:rFonts w:ascii="Times New Roman" w:hAnsi="Times New Roman"/>
          <w:color w:val="000000"/>
          <w:sz w:val="24"/>
          <w:szCs w:val="24"/>
          <w:lang w:val="en-US"/>
        </w:rPr>
        <w:t xml:space="preserve">In fact, many scholars believe people are inherently creative and innovative and that if only the institutional and political circumstances were right, their knowledge would be used for continued </w:t>
      </w:r>
      <w:r w:rsidRPr="0035156E">
        <w:rPr>
          <w:rFonts w:ascii="Times New Roman" w:hAnsi="Times New Roman"/>
          <w:bCs/>
          <w:color w:val="000000"/>
          <w:sz w:val="24"/>
          <w:szCs w:val="24"/>
          <w:lang w:val="en-US"/>
        </w:rPr>
        <w:t>technological progress</w:t>
      </w:r>
      <w:r w:rsidRPr="0035156E">
        <w:rPr>
          <w:rFonts w:ascii="Times New Roman" w:hAnsi="Times New Roman"/>
          <w:color w:val="000000"/>
          <w:sz w:val="24"/>
          <w:szCs w:val="24"/>
          <w:lang w:val="en-US"/>
        </w:rPr>
        <w:t xml:space="preserve">. The economic utility of </w:t>
      </w:r>
      <w:r w:rsidRPr="0035156E">
        <w:rPr>
          <w:rFonts w:ascii="Times New Roman" w:hAnsi="Times New Roman"/>
          <w:bCs/>
          <w:color w:val="000000"/>
          <w:sz w:val="24"/>
          <w:szCs w:val="24"/>
          <w:lang w:val="en-US"/>
        </w:rPr>
        <w:t>knowledge</w:t>
      </w:r>
      <w:r w:rsidRPr="0035156E">
        <w:rPr>
          <w:rFonts w:ascii="Times New Roman" w:hAnsi="Times New Roman"/>
          <w:color w:val="000000"/>
          <w:sz w:val="24"/>
          <w:szCs w:val="24"/>
          <w:lang w:val="en-US"/>
        </w:rPr>
        <w:t xml:space="preserve"> rests on </w:t>
      </w:r>
      <w:r w:rsidRPr="0035156E">
        <w:rPr>
          <w:rFonts w:ascii="Times New Roman" w:hAnsi="Times New Roman"/>
          <w:bCs/>
          <w:color w:val="000000"/>
          <w:sz w:val="24"/>
          <w:szCs w:val="24"/>
          <w:lang w:val="en-US"/>
        </w:rPr>
        <w:t xml:space="preserve">its creation, diffusion, and technological application. </w:t>
      </w:r>
      <w:r w:rsidRPr="0035156E">
        <w:rPr>
          <w:rFonts w:ascii="Times New Roman" w:hAnsi="Times New Roman"/>
          <w:color w:val="000000"/>
          <w:sz w:val="24"/>
          <w:szCs w:val="24"/>
          <w:lang w:val="en-GB"/>
        </w:rPr>
        <w:t xml:space="preserve">Knowledge and technology are like the “heart” and “mind” of every economy. By integrating knowledge factors with technological advancement and inserting them into the aggregate production function, economies can take full advantage of scale and long-term prosperity. </w:t>
      </w:r>
    </w:p>
    <w:p w:rsidR="001908F5" w:rsidRPr="0035156E" w:rsidRDefault="001908F5" w:rsidP="001908F5">
      <w:pPr>
        <w:widowControl w:val="0"/>
        <w:autoSpaceDE w:val="0"/>
        <w:autoSpaceDN w:val="0"/>
        <w:adjustRightInd w:val="0"/>
        <w:spacing w:after="0" w:line="360" w:lineRule="auto"/>
        <w:jc w:val="both"/>
        <w:rPr>
          <w:rFonts w:ascii="Times New Roman" w:hAnsi="Times New Roman"/>
          <w:color w:val="000000"/>
          <w:sz w:val="24"/>
          <w:szCs w:val="24"/>
          <w:lang w:val="en-US"/>
        </w:rPr>
      </w:pPr>
    </w:p>
    <w:p w:rsidR="001908F5" w:rsidRPr="0035156E" w:rsidRDefault="001908F5" w:rsidP="001908F5">
      <w:pPr>
        <w:widowControl w:val="0"/>
        <w:autoSpaceDE w:val="0"/>
        <w:autoSpaceDN w:val="0"/>
        <w:adjustRightInd w:val="0"/>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t xml:space="preserve">Today, </w:t>
      </w:r>
      <w:r w:rsidRPr="0035156E">
        <w:rPr>
          <w:rFonts w:ascii="Times New Roman" w:hAnsi="Times New Roman"/>
          <w:bCs/>
          <w:color w:val="000000"/>
          <w:sz w:val="24"/>
          <w:szCs w:val="24"/>
          <w:lang w:val="en-US"/>
        </w:rPr>
        <w:t>more than ever before in human history</w:t>
      </w:r>
      <w:r w:rsidRPr="0035156E">
        <w:rPr>
          <w:rFonts w:ascii="Times New Roman" w:hAnsi="Times New Roman"/>
          <w:color w:val="000000"/>
          <w:sz w:val="24"/>
          <w:szCs w:val="24"/>
          <w:lang w:val="en-US"/>
        </w:rPr>
        <w:t xml:space="preserve">, there is </w:t>
      </w:r>
      <w:r w:rsidRPr="0035156E">
        <w:rPr>
          <w:rFonts w:ascii="Times New Roman" w:hAnsi="Times New Roman"/>
          <w:bCs/>
          <w:color w:val="000000"/>
          <w:sz w:val="24"/>
          <w:szCs w:val="24"/>
          <w:lang w:val="en-US"/>
        </w:rPr>
        <w:t>greater appreciation</w:t>
      </w:r>
      <w:r w:rsidRPr="0035156E">
        <w:rPr>
          <w:rFonts w:ascii="Times New Roman" w:hAnsi="Times New Roman"/>
          <w:color w:val="000000"/>
          <w:sz w:val="24"/>
          <w:szCs w:val="24"/>
          <w:lang w:val="en-US"/>
        </w:rPr>
        <w:t xml:space="preserve"> for the importance of knowledge and learning. </w:t>
      </w:r>
      <w:r w:rsidRPr="0035156E">
        <w:rPr>
          <w:rFonts w:ascii="Times New Roman" w:hAnsi="Times New Roman"/>
          <w:color w:val="000000"/>
          <w:sz w:val="24"/>
          <w:szCs w:val="24"/>
          <w:lang w:val="en-GB"/>
        </w:rPr>
        <w:t>A</w:t>
      </w:r>
      <w:r w:rsidRPr="0035156E">
        <w:rPr>
          <w:rFonts w:ascii="Times New Roman" w:hAnsi="Times New Roman"/>
          <w:color w:val="000000"/>
          <w:sz w:val="24"/>
          <w:szCs w:val="24"/>
          <w:lang w:val="en-GB" w:eastAsia="pl-PL"/>
        </w:rPr>
        <w:t xml:space="preserve">ccelerating technological advancement and globalization puts continuous pressure on learning and constantly upgrading skills. </w:t>
      </w:r>
      <w:r w:rsidRPr="0035156E">
        <w:rPr>
          <w:rFonts w:ascii="Times New Roman" w:hAnsi="Times New Roman"/>
          <w:color w:val="000000"/>
          <w:sz w:val="24"/>
          <w:szCs w:val="24"/>
          <w:lang w:val="en-US"/>
        </w:rPr>
        <w:t xml:space="preserve">Therefore, it should be every government’s role to provide necessary technological infrastructure, encourage and support business R&amp;D efforts, and promote lifelong learning. </w:t>
      </w:r>
      <w:r w:rsidRPr="0035156E">
        <w:rPr>
          <w:rFonts w:ascii="Times New Roman" w:hAnsi="Times New Roman"/>
          <w:color w:val="000000"/>
          <w:sz w:val="24"/>
          <w:szCs w:val="24"/>
          <w:lang w:val="en-GB" w:eastAsia="pl-PL"/>
        </w:rPr>
        <w:t>Increasing the quality of human resources improves the efficiency of the workforce, raises aggregate productivity,</w:t>
      </w:r>
      <w:r w:rsidRPr="0035156E">
        <w:rPr>
          <w:rFonts w:ascii="Times New Roman" w:hAnsi="Times New Roman"/>
          <w:color w:val="000000"/>
          <w:sz w:val="24"/>
          <w:szCs w:val="24"/>
          <w:lang w:val="en-US"/>
        </w:rPr>
        <w:t xml:space="preserve"> and improves allocative efficiencies of economic resources that could generate growth for future generations.</w:t>
      </w:r>
    </w:p>
    <w:p w:rsidR="001908F5" w:rsidRPr="0035156E" w:rsidRDefault="001908F5" w:rsidP="001908F5">
      <w:pPr>
        <w:widowControl w:val="0"/>
        <w:autoSpaceDE w:val="0"/>
        <w:autoSpaceDN w:val="0"/>
        <w:adjustRightInd w:val="0"/>
        <w:spacing w:after="0"/>
        <w:jc w:val="both"/>
        <w:rPr>
          <w:rFonts w:ascii="Times New Roman" w:hAnsi="Times New Roman"/>
          <w:b/>
          <w:color w:val="000000"/>
          <w:sz w:val="24"/>
          <w:szCs w:val="24"/>
          <w:lang w:val="en-US"/>
        </w:rPr>
      </w:pPr>
    </w:p>
    <w:p w:rsidR="001908F5" w:rsidRPr="0035156E" w:rsidRDefault="001908F5" w:rsidP="001908F5">
      <w:pPr>
        <w:widowControl w:val="0"/>
        <w:autoSpaceDE w:val="0"/>
        <w:autoSpaceDN w:val="0"/>
        <w:adjustRightInd w:val="0"/>
        <w:spacing w:after="0"/>
        <w:jc w:val="both"/>
        <w:rPr>
          <w:rFonts w:ascii="Times New Roman" w:hAnsi="Times New Roman"/>
          <w:b/>
          <w:color w:val="000000"/>
          <w:sz w:val="24"/>
          <w:szCs w:val="24"/>
          <w:lang w:val="en-US"/>
        </w:rPr>
      </w:pPr>
    </w:p>
    <w:p w:rsidR="001908F5" w:rsidRPr="0035156E" w:rsidRDefault="001908F5" w:rsidP="001908F5">
      <w:pPr>
        <w:widowControl w:val="0"/>
        <w:autoSpaceDE w:val="0"/>
        <w:autoSpaceDN w:val="0"/>
        <w:adjustRightInd w:val="0"/>
        <w:spacing w:after="0"/>
        <w:jc w:val="both"/>
        <w:rPr>
          <w:rFonts w:ascii="Times New Roman" w:hAnsi="Times New Roman"/>
          <w:b/>
          <w:color w:val="000000"/>
          <w:sz w:val="24"/>
          <w:szCs w:val="24"/>
          <w:lang w:val="en-US"/>
        </w:rPr>
      </w:pPr>
    </w:p>
    <w:p w:rsidR="001908F5" w:rsidRPr="0035156E" w:rsidRDefault="001908F5" w:rsidP="001908F5">
      <w:pPr>
        <w:widowControl w:val="0"/>
        <w:autoSpaceDE w:val="0"/>
        <w:autoSpaceDN w:val="0"/>
        <w:adjustRightInd w:val="0"/>
        <w:spacing w:after="0"/>
        <w:jc w:val="both"/>
        <w:rPr>
          <w:rFonts w:ascii="Times New Roman" w:hAnsi="Times New Roman"/>
          <w:b/>
          <w:color w:val="000000"/>
          <w:sz w:val="24"/>
          <w:szCs w:val="24"/>
          <w:lang w:val="en-US"/>
        </w:rPr>
      </w:pPr>
    </w:p>
    <w:p w:rsidR="001908F5" w:rsidRPr="0035156E" w:rsidRDefault="001908F5" w:rsidP="001908F5">
      <w:pPr>
        <w:widowControl w:val="0"/>
        <w:autoSpaceDE w:val="0"/>
        <w:autoSpaceDN w:val="0"/>
        <w:adjustRightInd w:val="0"/>
        <w:spacing w:after="0"/>
        <w:jc w:val="both"/>
        <w:rPr>
          <w:rFonts w:ascii="Times New Roman" w:hAnsi="Times New Roman"/>
          <w:b/>
          <w:color w:val="000000"/>
          <w:sz w:val="24"/>
          <w:szCs w:val="24"/>
          <w:lang w:val="en-US"/>
        </w:rPr>
      </w:pPr>
    </w:p>
    <w:p w:rsidR="001908F5" w:rsidRPr="0035156E" w:rsidRDefault="001908F5" w:rsidP="001908F5">
      <w:pPr>
        <w:widowControl w:val="0"/>
        <w:autoSpaceDE w:val="0"/>
        <w:autoSpaceDN w:val="0"/>
        <w:adjustRightInd w:val="0"/>
        <w:spacing w:after="0"/>
        <w:jc w:val="both"/>
        <w:rPr>
          <w:rFonts w:ascii="Times New Roman" w:hAnsi="Times New Roman"/>
          <w:b/>
          <w:color w:val="000000"/>
          <w:sz w:val="24"/>
          <w:szCs w:val="24"/>
          <w:lang w:val="en-US"/>
        </w:rPr>
      </w:pPr>
    </w:p>
    <w:p w:rsidR="001908F5" w:rsidRPr="0035156E" w:rsidRDefault="001908F5" w:rsidP="001908F5">
      <w:pPr>
        <w:widowControl w:val="0"/>
        <w:autoSpaceDE w:val="0"/>
        <w:autoSpaceDN w:val="0"/>
        <w:adjustRightInd w:val="0"/>
        <w:spacing w:after="0"/>
        <w:jc w:val="both"/>
        <w:rPr>
          <w:rFonts w:ascii="Times New Roman" w:hAnsi="Times New Roman"/>
          <w:b/>
          <w:color w:val="000000"/>
          <w:sz w:val="24"/>
          <w:szCs w:val="24"/>
          <w:lang w:val="en-US"/>
        </w:rPr>
      </w:pPr>
    </w:p>
    <w:p w:rsidR="001908F5" w:rsidRPr="0035156E" w:rsidRDefault="001908F5" w:rsidP="001908F5">
      <w:pPr>
        <w:widowControl w:val="0"/>
        <w:autoSpaceDE w:val="0"/>
        <w:autoSpaceDN w:val="0"/>
        <w:adjustRightInd w:val="0"/>
        <w:spacing w:after="0"/>
        <w:jc w:val="both"/>
        <w:rPr>
          <w:rFonts w:ascii="Times New Roman" w:hAnsi="Times New Roman"/>
          <w:b/>
          <w:color w:val="000000"/>
          <w:sz w:val="24"/>
          <w:szCs w:val="24"/>
          <w:lang w:val="en-US"/>
        </w:rPr>
      </w:pPr>
    </w:p>
    <w:p w:rsidR="001908F5" w:rsidRPr="0035156E" w:rsidRDefault="001908F5" w:rsidP="001908F5">
      <w:pPr>
        <w:widowControl w:val="0"/>
        <w:autoSpaceDE w:val="0"/>
        <w:autoSpaceDN w:val="0"/>
        <w:adjustRightInd w:val="0"/>
        <w:spacing w:after="0"/>
        <w:jc w:val="both"/>
        <w:rPr>
          <w:rFonts w:ascii="Times New Roman" w:hAnsi="Times New Roman"/>
          <w:b/>
          <w:color w:val="000000"/>
          <w:sz w:val="24"/>
          <w:szCs w:val="24"/>
          <w:lang w:val="en-US"/>
        </w:rPr>
      </w:pPr>
    </w:p>
    <w:p w:rsidR="001908F5" w:rsidRPr="0035156E" w:rsidRDefault="001908F5" w:rsidP="001908F5">
      <w:pPr>
        <w:widowControl w:val="0"/>
        <w:autoSpaceDE w:val="0"/>
        <w:autoSpaceDN w:val="0"/>
        <w:adjustRightInd w:val="0"/>
        <w:spacing w:after="0" w:line="360" w:lineRule="auto"/>
        <w:jc w:val="both"/>
        <w:rPr>
          <w:rFonts w:ascii="Times New Roman" w:hAnsi="Times New Roman"/>
          <w:b/>
          <w:bCs/>
          <w:color w:val="000000"/>
          <w:sz w:val="24"/>
          <w:szCs w:val="24"/>
          <w:lang w:val="en-GB"/>
        </w:rPr>
      </w:pPr>
      <w:r w:rsidRPr="0035156E">
        <w:rPr>
          <w:rFonts w:ascii="Times New Roman" w:hAnsi="Times New Roman"/>
          <w:b/>
          <w:bCs/>
          <w:color w:val="000000"/>
          <w:sz w:val="24"/>
          <w:szCs w:val="24"/>
          <w:lang w:val="en-GB"/>
        </w:rPr>
        <w:lastRenderedPageBreak/>
        <w:t>Acknowledgements</w:t>
      </w:r>
    </w:p>
    <w:p w:rsidR="001908F5" w:rsidRPr="0035156E" w:rsidRDefault="001908F5" w:rsidP="001908F5">
      <w:pPr>
        <w:widowControl w:val="0"/>
        <w:autoSpaceDE w:val="0"/>
        <w:autoSpaceDN w:val="0"/>
        <w:adjustRightInd w:val="0"/>
        <w:spacing w:after="0" w:line="360" w:lineRule="auto"/>
        <w:jc w:val="both"/>
        <w:rPr>
          <w:rFonts w:ascii="Times New Roman" w:hAnsi="Times New Roman"/>
          <w:b/>
          <w:bCs/>
          <w:color w:val="000000"/>
          <w:sz w:val="24"/>
          <w:szCs w:val="24"/>
          <w:lang w:val="en-GB"/>
        </w:rPr>
      </w:pPr>
    </w:p>
    <w:p w:rsidR="001908F5" w:rsidRPr="0035156E" w:rsidRDefault="001908F5" w:rsidP="001908F5">
      <w:pPr>
        <w:widowControl w:val="0"/>
        <w:autoSpaceDE w:val="0"/>
        <w:autoSpaceDN w:val="0"/>
        <w:adjustRightInd w:val="0"/>
        <w:spacing w:after="0" w:line="360" w:lineRule="auto"/>
        <w:jc w:val="both"/>
        <w:rPr>
          <w:rFonts w:ascii="Times New Roman" w:hAnsi="Times New Roman"/>
          <w:color w:val="000000"/>
          <w:sz w:val="24"/>
          <w:szCs w:val="24"/>
          <w:lang w:val="en-GB"/>
        </w:rPr>
      </w:pPr>
      <w:r w:rsidRPr="0035156E">
        <w:rPr>
          <w:rFonts w:ascii="Times New Roman" w:hAnsi="Times New Roman"/>
          <w:bCs/>
          <w:color w:val="000000"/>
          <w:sz w:val="24"/>
          <w:szCs w:val="24"/>
          <w:lang w:val="en-GB"/>
        </w:rPr>
        <w:t xml:space="preserve">My </w:t>
      </w:r>
      <w:r w:rsidRPr="0035156E">
        <w:rPr>
          <w:rStyle w:val="Emphasis"/>
          <w:rFonts w:ascii="Times New Roman" w:hAnsi="Times New Roman"/>
          <w:i w:val="0"/>
          <w:color w:val="000000"/>
          <w:sz w:val="24"/>
          <w:szCs w:val="24"/>
          <w:lang w:val="en-US"/>
        </w:rPr>
        <w:t>most profound thanks to</w:t>
      </w:r>
      <w:r w:rsidRPr="0035156E">
        <w:rPr>
          <w:rFonts w:ascii="Times New Roman" w:hAnsi="Times New Roman"/>
          <w:bCs/>
          <w:color w:val="000000"/>
          <w:sz w:val="24"/>
          <w:szCs w:val="24"/>
          <w:lang w:val="en-GB"/>
        </w:rPr>
        <w:t xml:space="preserve"> Prof. Grzegorz W. Kolodko, Director of the Transformation, Integration and Globalization Economic Research Center (TIGER), and Prof. Andrzej K. Kozminski, Dean of Kozminski University, who gave me the opportunity to pursue my academic career and scientific interests. </w:t>
      </w:r>
      <w:r w:rsidRPr="0035156E">
        <w:rPr>
          <w:rFonts w:ascii="Times New Roman" w:hAnsi="Times New Roman"/>
          <w:color w:val="000000"/>
          <w:sz w:val="24"/>
          <w:szCs w:val="24"/>
          <w:lang w:val="en-GB"/>
        </w:rPr>
        <w:t xml:space="preserve">I would also like to express my gratitude to numerous experts and colleagues from Harvard University, the University of California at Berkeley, Suffolk University, and Université libre de Bruxelles for sharing their precious comments and experience, and giving their professional advice on my research. For all the interesting comments and valuable feedback my special thanks go to Prof. </w:t>
      </w:r>
      <w:r w:rsidRPr="0035156E">
        <w:rPr>
          <w:rFonts w:ascii="Times New Roman" w:hAnsi="Times New Roman"/>
          <w:color w:val="000000"/>
          <w:sz w:val="24"/>
          <w:szCs w:val="24"/>
          <w:lang w:val="en"/>
        </w:rPr>
        <w:t xml:space="preserve">Philippe Aghion and Prof. </w:t>
      </w:r>
      <w:r w:rsidRPr="0035156E">
        <w:rPr>
          <w:rFonts w:ascii="Times New Roman" w:hAnsi="Times New Roman"/>
          <w:bCs/>
          <w:color w:val="000000"/>
          <w:sz w:val="24"/>
          <w:szCs w:val="24"/>
          <w:lang w:val="en"/>
        </w:rPr>
        <w:t>Edward L. Glaeser of Harvard University, Prof.</w:t>
      </w:r>
      <w:r w:rsidRPr="0035156E">
        <w:rPr>
          <w:rFonts w:ascii="Times New Roman" w:hAnsi="Times New Roman"/>
          <w:color w:val="000000"/>
          <w:sz w:val="24"/>
          <w:szCs w:val="24"/>
          <w:lang w:val="en-US"/>
        </w:rPr>
        <w:t xml:space="preserve"> David Dowall, Prof.</w:t>
      </w:r>
      <w:r w:rsidRPr="0035156E">
        <w:rPr>
          <w:rFonts w:ascii="Times New Roman" w:hAnsi="Times New Roman"/>
          <w:color w:val="000000"/>
          <w:sz w:val="24"/>
          <w:szCs w:val="24"/>
          <w:lang w:val="en-GB"/>
        </w:rPr>
        <w:t xml:space="preserve"> </w:t>
      </w:r>
      <w:r w:rsidRPr="0035156E">
        <w:rPr>
          <w:rFonts w:ascii="Times New Roman" w:hAnsi="Times New Roman"/>
          <w:color w:val="000000"/>
          <w:sz w:val="24"/>
          <w:szCs w:val="24"/>
          <w:lang w:val="en-US"/>
        </w:rPr>
        <w:t xml:space="preserve">Stephen S. Cohen, and Prof. </w:t>
      </w:r>
      <w:r w:rsidRPr="0035156E">
        <w:rPr>
          <w:rFonts w:ascii="Times New Roman" w:hAnsi="Times New Roman"/>
          <w:color w:val="000000"/>
          <w:spacing w:val="-13"/>
          <w:sz w:val="24"/>
          <w:szCs w:val="24"/>
          <w:lang w:val="en-US"/>
        </w:rPr>
        <w:t>John Zysman</w:t>
      </w:r>
      <w:r w:rsidRPr="0035156E">
        <w:rPr>
          <w:rFonts w:ascii="Times New Roman" w:hAnsi="Times New Roman"/>
          <w:color w:val="000000"/>
          <w:sz w:val="24"/>
          <w:szCs w:val="24"/>
          <w:lang w:val="en-US"/>
        </w:rPr>
        <w:t xml:space="preserve"> of the University of California at Berkeley, Prof. Zbigniew Bochniarz, the Evans School of Public Affairs, University of Washington, and Prof. </w:t>
      </w:r>
      <w:r w:rsidRPr="0035156E">
        <w:rPr>
          <w:rFonts w:ascii="Times New Roman" w:hAnsi="Times New Roman"/>
          <w:color w:val="000000"/>
          <w:sz w:val="24"/>
          <w:szCs w:val="24"/>
          <w:lang w:val="en-GB"/>
        </w:rPr>
        <w:t xml:space="preserve">Robert DeFillippi of Suffolk University in Boston. I am also very grateful to Prof. Henry Capron and Prof. Michele Cincera from Université libre de Bruxelles for hosting me during two short-term exchange visits during which I had the opportunity to have long discussions with people at the root of my interest. It also enabled me to conduct interviews with representatives of the Wallonie and Flanders regions’ technological clusters as well as policy makers in European institutions. Many thanks also to Dr. Jaan Masso, Dr. Alessandro Vecciato, and Dr. Lydia Greunz for their technical support and feedback. </w:t>
      </w:r>
    </w:p>
    <w:p w:rsidR="001908F5" w:rsidRPr="0035156E" w:rsidRDefault="001908F5" w:rsidP="001908F5">
      <w:pPr>
        <w:widowControl w:val="0"/>
        <w:autoSpaceDE w:val="0"/>
        <w:autoSpaceDN w:val="0"/>
        <w:adjustRightInd w:val="0"/>
        <w:spacing w:after="0" w:line="360" w:lineRule="auto"/>
        <w:jc w:val="both"/>
        <w:rPr>
          <w:rFonts w:ascii="Times New Roman" w:hAnsi="Times New Roman"/>
          <w:color w:val="000000"/>
          <w:sz w:val="24"/>
          <w:szCs w:val="24"/>
          <w:lang w:val="en-GB"/>
        </w:rPr>
      </w:pPr>
    </w:p>
    <w:p w:rsidR="001908F5" w:rsidRPr="0035156E" w:rsidRDefault="001908F5" w:rsidP="001908F5">
      <w:pPr>
        <w:widowControl w:val="0"/>
        <w:spacing w:after="0" w:line="360" w:lineRule="auto"/>
        <w:jc w:val="both"/>
        <w:rPr>
          <w:rFonts w:ascii="Times New Roman" w:hAnsi="Times New Roman"/>
          <w:color w:val="000000"/>
          <w:sz w:val="24"/>
          <w:szCs w:val="24"/>
          <w:lang w:val="en-GB"/>
        </w:rPr>
      </w:pPr>
      <w:r w:rsidRPr="0035156E">
        <w:rPr>
          <w:rFonts w:ascii="Times New Roman" w:hAnsi="Times New Roman"/>
          <w:color w:val="000000"/>
          <w:sz w:val="24"/>
          <w:szCs w:val="24"/>
          <w:lang w:val="en-GB"/>
        </w:rPr>
        <w:t>Many thanks also to my interviewees from different scientific fields for their expert feedback and comments. Finally, I would like to express my deepest and most heartfelt gratitude to my husband, my son, and my parents for their patience and encouragement. Thank you.</w:t>
      </w:r>
    </w:p>
    <w:p w:rsidR="001908F5" w:rsidRPr="0035156E" w:rsidRDefault="001908F5" w:rsidP="001908F5">
      <w:pPr>
        <w:widowControl w:val="0"/>
        <w:spacing w:after="0" w:line="360" w:lineRule="auto"/>
        <w:jc w:val="both"/>
        <w:rPr>
          <w:rFonts w:ascii="Times New Roman" w:hAnsi="Times New Roman"/>
          <w:color w:val="000000"/>
          <w:sz w:val="24"/>
          <w:szCs w:val="24"/>
          <w:lang w:val="en-GB"/>
        </w:rPr>
      </w:pPr>
    </w:p>
    <w:p w:rsidR="001908F5" w:rsidRPr="0035156E" w:rsidRDefault="001908F5" w:rsidP="001908F5">
      <w:pPr>
        <w:widowControl w:val="0"/>
        <w:spacing w:after="0" w:line="360" w:lineRule="auto"/>
        <w:jc w:val="both"/>
        <w:rPr>
          <w:rFonts w:ascii="Times New Roman" w:hAnsi="Times New Roman"/>
          <w:color w:val="000000"/>
          <w:sz w:val="24"/>
          <w:szCs w:val="24"/>
          <w:lang w:val="en-GB"/>
        </w:rPr>
      </w:pPr>
    </w:p>
    <w:p w:rsidR="001908F5" w:rsidRPr="0035156E" w:rsidRDefault="001908F5" w:rsidP="001908F5">
      <w:pPr>
        <w:widowControl w:val="0"/>
        <w:spacing w:after="0" w:line="360" w:lineRule="auto"/>
        <w:jc w:val="both"/>
        <w:rPr>
          <w:rFonts w:ascii="Times New Roman" w:hAnsi="Times New Roman"/>
          <w:color w:val="000000"/>
          <w:sz w:val="24"/>
          <w:szCs w:val="24"/>
          <w:lang w:val="en-GB"/>
        </w:rPr>
      </w:pPr>
    </w:p>
    <w:p w:rsidR="001908F5" w:rsidRPr="0035156E" w:rsidRDefault="001908F5" w:rsidP="001908F5">
      <w:pPr>
        <w:widowControl w:val="0"/>
        <w:spacing w:after="0" w:line="360" w:lineRule="auto"/>
        <w:jc w:val="both"/>
        <w:rPr>
          <w:rFonts w:ascii="Times New Roman" w:hAnsi="Times New Roman"/>
          <w:color w:val="000000"/>
          <w:sz w:val="24"/>
          <w:szCs w:val="24"/>
          <w:lang w:val="en-GB"/>
        </w:rPr>
      </w:pPr>
    </w:p>
    <w:p w:rsidR="001908F5" w:rsidRPr="0035156E" w:rsidRDefault="001908F5" w:rsidP="001908F5">
      <w:pPr>
        <w:widowControl w:val="0"/>
        <w:spacing w:after="0" w:line="360" w:lineRule="auto"/>
        <w:jc w:val="both"/>
        <w:rPr>
          <w:rFonts w:ascii="Times New Roman" w:hAnsi="Times New Roman"/>
          <w:color w:val="000000"/>
          <w:sz w:val="24"/>
          <w:szCs w:val="24"/>
          <w:lang w:val="en-GB"/>
        </w:rPr>
      </w:pPr>
    </w:p>
    <w:p w:rsidR="001908F5" w:rsidRPr="0035156E" w:rsidRDefault="001908F5" w:rsidP="001908F5">
      <w:pPr>
        <w:widowControl w:val="0"/>
        <w:spacing w:after="0" w:line="360" w:lineRule="auto"/>
        <w:jc w:val="both"/>
        <w:rPr>
          <w:rFonts w:ascii="Times New Roman" w:hAnsi="Times New Roman"/>
          <w:color w:val="000000"/>
          <w:sz w:val="24"/>
          <w:szCs w:val="24"/>
          <w:lang w:val="en-GB"/>
        </w:rPr>
      </w:pPr>
    </w:p>
    <w:p w:rsidR="001908F5" w:rsidRPr="0035156E" w:rsidRDefault="001908F5" w:rsidP="001908F5">
      <w:pPr>
        <w:widowControl w:val="0"/>
        <w:spacing w:after="0" w:line="360" w:lineRule="auto"/>
        <w:jc w:val="both"/>
        <w:rPr>
          <w:rFonts w:ascii="Times New Roman" w:hAnsi="Times New Roman"/>
          <w:color w:val="000000"/>
          <w:sz w:val="24"/>
          <w:szCs w:val="24"/>
          <w:lang w:val="en-GB"/>
        </w:rPr>
      </w:pPr>
    </w:p>
    <w:p w:rsidR="001908F5" w:rsidRPr="0035156E" w:rsidRDefault="001908F5" w:rsidP="001908F5">
      <w:pPr>
        <w:widowControl w:val="0"/>
        <w:spacing w:after="0" w:line="360" w:lineRule="auto"/>
        <w:jc w:val="both"/>
        <w:rPr>
          <w:rFonts w:ascii="Times New Roman" w:hAnsi="Times New Roman"/>
          <w:color w:val="000000"/>
          <w:sz w:val="24"/>
          <w:szCs w:val="24"/>
          <w:lang w:val="en-GB"/>
        </w:rPr>
      </w:pPr>
    </w:p>
    <w:p w:rsidR="001908F5" w:rsidRPr="0035156E" w:rsidRDefault="001908F5" w:rsidP="001908F5">
      <w:pPr>
        <w:widowControl w:val="0"/>
        <w:spacing w:after="0" w:line="360" w:lineRule="auto"/>
        <w:jc w:val="both"/>
        <w:rPr>
          <w:rFonts w:ascii="Times New Roman" w:hAnsi="Times New Roman"/>
          <w:color w:val="000000"/>
          <w:sz w:val="24"/>
          <w:szCs w:val="24"/>
          <w:lang w:val="en-GB"/>
        </w:rPr>
      </w:pPr>
    </w:p>
    <w:p w:rsidR="001908F5" w:rsidRPr="0035156E" w:rsidRDefault="001908F5" w:rsidP="001908F5">
      <w:pPr>
        <w:widowControl w:val="0"/>
        <w:spacing w:after="0" w:line="360" w:lineRule="auto"/>
        <w:jc w:val="both"/>
        <w:rPr>
          <w:rFonts w:ascii="Times New Roman" w:hAnsi="Times New Roman"/>
          <w:color w:val="000000"/>
          <w:sz w:val="24"/>
          <w:szCs w:val="24"/>
          <w:lang w:val="en-GB"/>
        </w:rPr>
      </w:pPr>
    </w:p>
    <w:p w:rsidR="001908F5" w:rsidRPr="0035156E" w:rsidRDefault="001908F5" w:rsidP="001908F5">
      <w:pPr>
        <w:widowControl w:val="0"/>
        <w:spacing w:after="0" w:line="360" w:lineRule="auto"/>
        <w:jc w:val="both"/>
        <w:rPr>
          <w:rFonts w:ascii="Times New Roman" w:hAnsi="Times New Roman"/>
          <w:b/>
          <w:color w:val="000000"/>
          <w:sz w:val="24"/>
          <w:szCs w:val="24"/>
          <w:lang w:val="en-GB"/>
        </w:rPr>
      </w:pPr>
      <w:r w:rsidRPr="0035156E">
        <w:rPr>
          <w:rFonts w:ascii="Times New Roman" w:hAnsi="Times New Roman"/>
          <w:b/>
          <w:color w:val="000000"/>
          <w:sz w:val="24"/>
          <w:szCs w:val="24"/>
          <w:lang w:val="en-GB"/>
        </w:rPr>
        <w:lastRenderedPageBreak/>
        <w:t>Contents</w:t>
      </w:r>
    </w:p>
    <w:p w:rsidR="001908F5" w:rsidRPr="0035156E" w:rsidRDefault="001908F5" w:rsidP="001908F5">
      <w:pPr>
        <w:widowControl w:val="0"/>
        <w:spacing w:after="0" w:line="360" w:lineRule="auto"/>
        <w:jc w:val="both"/>
        <w:rPr>
          <w:rFonts w:ascii="Times New Roman" w:hAnsi="Times New Roman"/>
          <w:i/>
          <w:color w:val="000000"/>
          <w:sz w:val="24"/>
          <w:szCs w:val="24"/>
          <w:lang w:val="en-GB"/>
        </w:rPr>
      </w:pPr>
      <w:r w:rsidRPr="0035156E">
        <w:rPr>
          <w:rFonts w:ascii="Times New Roman" w:hAnsi="Times New Roman"/>
          <w:i/>
          <w:color w:val="000000"/>
          <w:sz w:val="24"/>
          <w:szCs w:val="24"/>
          <w:lang w:val="en-GB"/>
        </w:rPr>
        <w:t>List of figures</w:t>
      </w:r>
    </w:p>
    <w:p w:rsidR="001908F5" w:rsidRPr="0035156E" w:rsidRDefault="001908F5" w:rsidP="001908F5">
      <w:pPr>
        <w:widowControl w:val="0"/>
        <w:spacing w:after="0" w:line="360" w:lineRule="auto"/>
        <w:jc w:val="both"/>
        <w:rPr>
          <w:rFonts w:ascii="Times New Roman" w:hAnsi="Times New Roman"/>
          <w:i/>
          <w:color w:val="000000"/>
          <w:sz w:val="24"/>
          <w:szCs w:val="24"/>
          <w:lang w:val="en-GB"/>
        </w:rPr>
      </w:pPr>
      <w:r w:rsidRPr="0035156E">
        <w:rPr>
          <w:rFonts w:ascii="Times New Roman" w:hAnsi="Times New Roman"/>
          <w:i/>
          <w:color w:val="000000"/>
          <w:sz w:val="24"/>
          <w:szCs w:val="24"/>
          <w:lang w:val="en-GB"/>
        </w:rPr>
        <w:t>List of maps</w:t>
      </w:r>
    </w:p>
    <w:p w:rsidR="001908F5" w:rsidRPr="0035156E" w:rsidRDefault="001908F5" w:rsidP="001908F5">
      <w:pPr>
        <w:widowControl w:val="0"/>
        <w:spacing w:after="0" w:line="360" w:lineRule="auto"/>
        <w:jc w:val="both"/>
        <w:rPr>
          <w:rFonts w:ascii="Times New Roman" w:hAnsi="Times New Roman"/>
          <w:i/>
          <w:color w:val="000000"/>
          <w:sz w:val="24"/>
          <w:szCs w:val="24"/>
          <w:lang w:val="en-GB"/>
        </w:rPr>
      </w:pPr>
      <w:r w:rsidRPr="0035156E">
        <w:rPr>
          <w:rFonts w:ascii="Times New Roman" w:hAnsi="Times New Roman"/>
          <w:i/>
          <w:color w:val="000000"/>
          <w:sz w:val="24"/>
          <w:szCs w:val="24"/>
          <w:lang w:val="en-GB"/>
        </w:rPr>
        <w:t>List of tables</w:t>
      </w:r>
    </w:p>
    <w:p w:rsidR="001908F5" w:rsidRPr="0035156E" w:rsidRDefault="001908F5" w:rsidP="001908F5">
      <w:pPr>
        <w:widowControl w:val="0"/>
        <w:spacing w:after="0" w:line="360" w:lineRule="auto"/>
        <w:jc w:val="both"/>
        <w:rPr>
          <w:rFonts w:ascii="Times New Roman" w:hAnsi="Times New Roman"/>
          <w:i/>
          <w:color w:val="000000"/>
          <w:sz w:val="24"/>
          <w:szCs w:val="24"/>
          <w:lang w:val="en-GB"/>
        </w:rPr>
      </w:pPr>
      <w:r w:rsidRPr="0035156E">
        <w:rPr>
          <w:rFonts w:ascii="Times New Roman" w:hAnsi="Times New Roman"/>
          <w:i/>
          <w:color w:val="000000"/>
          <w:sz w:val="24"/>
          <w:szCs w:val="24"/>
          <w:lang w:val="en-GB"/>
        </w:rPr>
        <w:t>List of annexes</w:t>
      </w:r>
    </w:p>
    <w:p w:rsidR="001908F5" w:rsidRPr="0035156E" w:rsidRDefault="001908F5" w:rsidP="001908F5">
      <w:pPr>
        <w:widowControl w:val="0"/>
        <w:spacing w:after="0" w:line="360" w:lineRule="auto"/>
        <w:jc w:val="both"/>
        <w:rPr>
          <w:rFonts w:ascii="Times New Roman" w:hAnsi="Times New Roman"/>
          <w:color w:val="000000"/>
          <w:sz w:val="24"/>
          <w:szCs w:val="24"/>
          <w:lang w:val="en-GB"/>
        </w:rPr>
      </w:pPr>
    </w:p>
    <w:p w:rsidR="001908F5" w:rsidRPr="0035156E" w:rsidRDefault="001908F5" w:rsidP="001908F5">
      <w:pPr>
        <w:widowControl w:val="0"/>
        <w:spacing w:after="0" w:line="360" w:lineRule="auto"/>
        <w:jc w:val="both"/>
        <w:rPr>
          <w:rFonts w:ascii="Times New Roman" w:hAnsi="Times New Roman"/>
          <w:b/>
          <w:color w:val="000000"/>
          <w:sz w:val="24"/>
          <w:szCs w:val="24"/>
          <w:lang w:val="en-GB"/>
        </w:rPr>
      </w:pPr>
      <w:r w:rsidRPr="0035156E">
        <w:rPr>
          <w:rFonts w:ascii="Times New Roman" w:hAnsi="Times New Roman"/>
          <w:b/>
          <w:color w:val="000000"/>
          <w:sz w:val="24"/>
          <w:szCs w:val="24"/>
          <w:lang w:val="en-GB"/>
        </w:rPr>
        <w:t>Preface</w:t>
      </w:r>
    </w:p>
    <w:p w:rsidR="001908F5" w:rsidRPr="0035156E" w:rsidRDefault="001908F5" w:rsidP="001908F5">
      <w:pPr>
        <w:widowControl w:val="0"/>
        <w:spacing w:after="0" w:line="360" w:lineRule="auto"/>
        <w:jc w:val="both"/>
        <w:rPr>
          <w:rFonts w:ascii="Times New Roman" w:hAnsi="Times New Roman"/>
          <w:b/>
          <w:color w:val="000000"/>
          <w:sz w:val="24"/>
          <w:szCs w:val="24"/>
          <w:lang w:val="en-GB"/>
        </w:rPr>
      </w:pPr>
      <w:r w:rsidRPr="0035156E">
        <w:rPr>
          <w:rFonts w:ascii="Times New Roman" w:hAnsi="Times New Roman"/>
          <w:b/>
          <w:color w:val="000000"/>
          <w:sz w:val="24"/>
          <w:szCs w:val="24"/>
          <w:lang w:val="en-GB"/>
        </w:rPr>
        <w:t>Introduction</w:t>
      </w:r>
    </w:p>
    <w:p w:rsidR="001908F5" w:rsidRPr="0035156E" w:rsidRDefault="001908F5" w:rsidP="001908F5">
      <w:pPr>
        <w:spacing w:after="0" w:line="360" w:lineRule="auto"/>
        <w:jc w:val="both"/>
        <w:rPr>
          <w:rFonts w:ascii="Times New Roman" w:hAnsi="Times New Roman"/>
          <w:color w:val="000000"/>
          <w:sz w:val="24"/>
          <w:szCs w:val="24"/>
          <w:lang w:val="en-US"/>
        </w:rPr>
      </w:pPr>
    </w:p>
    <w:p w:rsidR="001908F5" w:rsidRPr="0035156E" w:rsidRDefault="001908F5" w:rsidP="001908F5">
      <w:pPr>
        <w:spacing w:after="0" w:line="360" w:lineRule="auto"/>
        <w:jc w:val="both"/>
        <w:rPr>
          <w:rFonts w:ascii="Times New Roman" w:hAnsi="Times New Roman"/>
          <w:b/>
          <w:color w:val="000000"/>
          <w:sz w:val="24"/>
          <w:szCs w:val="24"/>
          <w:lang w:val="en-US"/>
        </w:rPr>
      </w:pPr>
      <w:proofErr w:type="gramStart"/>
      <w:r w:rsidRPr="0035156E">
        <w:rPr>
          <w:rFonts w:ascii="Times New Roman" w:hAnsi="Times New Roman"/>
          <w:b/>
          <w:color w:val="000000"/>
          <w:sz w:val="24"/>
          <w:szCs w:val="24"/>
          <w:lang w:val="en-US"/>
        </w:rPr>
        <w:t>Chapter I.</w:t>
      </w:r>
      <w:proofErr w:type="gramEnd"/>
      <w:r w:rsidRPr="0035156E">
        <w:rPr>
          <w:rFonts w:ascii="Times New Roman" w:hAnsi="Times New Roman"/>
          <w:b/>
          <w:color w:val="000000"/>
          <w:sz w:val="24"/>
          <w:szCs w:val="24"/>
          <w:lang w:val="en-US"/>
        </w:rPr>
        <w:t xml:space="preserve"> </w:t>
      </w:r>
      <w:r w:rsidRPr="0035156E">
        <w:rPr>
          <w:rFonts w:ascii="Times New Roman" w:hAnsi="Times New Roman"/>
          <w:b/>
          <w:color w:val="000000"/>
          <w:sz w:val="24"/>
          <w:szCs w:val="24"/>
          <w:lang w:val="en-US"/>
        </w:rPr>
        <w:tab/>
        <w:t>Knowledge as a driver of technological change and regional growth</w:t>
      </w:r>
    </w:p>
    <w:p w:rsidR="001908F5" w:rsidRPr="0035156E" w:rsidRDefault="001908F5" w:rsidP="001908F5">
      <w:p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t>Introduction</w:t>
      </w:r>
    </w:p>
    <w:p w:rsidR="001908F5" w:rsidRPr="0035156E" w:rsidRDefault="001908F5" w:rsidP="001908F5">
      <w:p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t>1.</w:t>
      </w:r>
      <w:r w:rsidRPr="0035156E">
        <w:rPr>
          <w:rFonts w:ascii="Times New Roman" w:hAnsi="Times New Roman"/>
          <w:color w:val="000000"/>
          <w:sz w:val="24"/>
          <w:szCs w:val="24"/>
          <w:lang w:val="en-US"/>
        </w:rPr>
        <w:tab/>
        <w:t>Technological change: conceptual and methodological related issues</w:t>
      </w:r>
    </w:p>
    <w:p w:rsidR="001908F5" w:rsidRPr="0035156E" w:rsidRDefault="001908F5" w:rsidP="001908F5">
      <w:pPr>
        <w:pStyle w:val="ListParagraph"/>
        <w:numPr>
          <w:ilvl w:val="1"/>
          <w:numId w:val="1"/>
        </w:num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t xml:space="preserve">Role of knowledge as a driver of technological change </w:t>
      </w:r>
    </w:p>
    <w:p w:rsidR="001908F5" w:rsidRPr="0035156E" w:rsidRDefault="001908F5" w:rsidP="001908F5">
      <w:pPr>
        <w:pStyle w:val="ListParagraph"/>
        <w:numPr>
          <w:ilvl w:val="1"/>
          <w:numId w:val="1"/>
        </w:num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t>Types and sources of knowledge in the interactive model of innovation process</w:t>
      </w:r>
    </w:p>
    <w:p w:rsidR="001908F5" w:rsidRPr="0035156E" w:rsidRDefault="001908F5" w:rsidP="001908F5">
      <w:pPr>
        <w:pStyle w:val="ListParagraph"/>
        <w:numPr>
          <w:ilvl w:val="1"/>
          <w:numId w:val="1"/>
        </w:num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t xml:space="preserve">Knowledge absorption, diffusion, and “technological proximity”  </w:t>
      </w:r>
    </w:p>
    <w:p w:rsidR="001908F5" w:rsidRPr="0035156E" w:rsidRDefault="001908F5" w:rsidP="001908F5">
      <w:pPr>
        <w:pStyle w:val="ListParagraph"/>
        <w:numPr>
          <w:ilvl w:val="1"/>
          <w:numId w:val="1"/>
        </w:num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t>Role of space in knowledge spillovers and diffusion processes</w:t>
      </w:r>
    </w:p>
    <w:p w:rsidR="001908F5" w:rsidRPr="0035156E" w:rsidRDefault="001908F5" w:rsidP="001908F5">
      <w:pPr>
        <w:spacing w:after="0" w:line="360" w:lineRule="auto"/>
        <w:jc w:val="both"/>
        <w:rPr>
          <w:rFonts w:ascii="Times New Roman" w:hAnsi="Times New Roman"/>
          <w:color w:val="000000"/>
          <w:sz w:val="24"/>
          <w:szCs w:val="24"/>
        </w:rPr>
      </w:pPr>
      <w:r w:rsidRPr="0035156E">
        <w:rPr>
          <w:rFonts w:ascii="Times New Roman" w:hAnsi="Times New Roman"/>
          <w:color w:val="000000"/>
          <w:sz w:val="24"/>
          <w:szCs w:val="24"/>
        </w:rPr>
        <w:t xml:space="preserve">2. Scientific collaboration and knowledge networks </w:t>
      </w:r>
    </w:p>
    <w:p w:rsidR="001908F5" w:rsidRPr="0035156E" w:rsidRDefault="001908F5" w:rsidP="001908F5">
      <w:pPr>
        <w:pStyle w:val="ListParagraph"/>
        <w:numPr>
          <w:ilvl w:val="0"/>
          <w:numId w:val="2"/>
        </w:num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t>Innovative potential, competition, and measures of technological change</w:t>
      </w:r>
    </w:p>
    <w:p w:rsidR="001908F5" w:rsidRPr="0035156E" w:rsidRDefault="001908F5" w:rsidP="001908F5">
      <w:pPr>
        <w:pStyle w:val="ListParagraph"/>
        <w:spacing w:after="0" w:line="360" w:lineRule="auto"/>
        <w:ind w:left="360"/>
        <w:jc w:val="both"/>
        <w:rPr>
          <w:rFonts w:ascii="Times New Roman" w:hAnsi="Times New Roman"/>
          <w:color w:val="000000"/>
          <w:sz w:val="24"/>
          <w:szCs w:val="24"/>
          <w:lang w:val="en-US"/>
        </w:rPr>
      </w:pPr>
      <w:r w:rsidRPr="0035156E">
        <w:rPr>
          <w:rFonts w:ascii="Times New Roman" w:hAnsi="Times New Roman"/>
          <w:color w:val="000000"/>
          <w:sz w:val="24"/>
          <w:szCs w:val="24"/>
          <w:lang w:val="en-US"/>
        </w:rPr>
        <w:t>3.1. Technological change and the growth of high-tech industries</w:t>
      </w:r>
    </w:p>
    <w:p w:rsidR="001908F5" w:rsidRPr="0035156E" w:rsidRDefault="001908F5" w:rsidP="001908F5">
      <w:pPr>
        <w:pStyle w:val="ListParagraph"/>
        <w:spacing w:after="0" w:line="360" w:lineRule="auto"/>
        <w:ind w:left="360"/>
        <w:jc w:val="both"/>
        <w:rPr>
          <w:rFonts w:ascii="Times New Roman" w:hAnsi="Times New Roman"/>
          <w:color w:val="000000"/>
          <w:sz w:val="24"/>
          <w:szCs w:val="24"/>
          <w:lang w:val="en-US"/>
        </w:rPr>
      </w:pPr>
      <w:r w:rsidRPr="0035156E">
        <w:rPr>
          <w:rFonts w:ascii="Times New Roman" w:hAnsi="Times New Roman"/>
          <w:color w:val="000000"/>
          <w:sz w:val="24"/>
          <w:szCs w:val="24"/>
          <w:lang w:val="en-US"/>
        </w:rPr>
        <w:t>3.2. R&amp;D and patents as measures of the innovative potential of regions</w:t>
      </w:r>
    </w:p>
    <w:p w:rsidR="001908F5" w:rsidRPr="0035156E" w:rsidRDefault="001908F5" w:rsidP="001908F5">
      <w:pPr>
        <w:pStyle w:val="ListParagraph"/>
        <w:spacing w:after="0" w:line="360" w:lineRule="auto"/>
        <w:ind w:left="360"/>
        <w:jc w:val="both"/>
        <w:rPr>
          <w:rFonts w:ascii="Times New Roman" w:hAnsi="Times New Roman"/>
          <w:color w:val="000000"/>
          <w:sz w:val="24"/>
          <w:szCs w:val="24"/>
          <w:lang w:val="en-US"/>
        </w:rPr>
      </w:pPr>
      <w:r w:rsidRPr="0035156E">
        <w:rPr>
          <w:rFonts w:ascii="Times New Roman" w:hAnsi="Times New Roman"/>
          <w:color w:val="000000"/>
          <w:sz w:val="24"/>
          <w:szCs w:val="24"/>
          <w:lang w:val="en-US"/>
        </w:rPr>
        <w:t xml:space="preserve">3.3. Productivity and employment in high-technology industries </w:t>
      </w:r>
    </w:p>
    <w:p w:rsidR="001908F5" w:rsidRPr="0035156E" w:rsidRDefault="001908F5" w:rsidP="001908F5">
      <w:p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t xml:space="preserve">4. Knowledge spillovers and regional innovation systems (RIS) </w:t>
      </w:r>
    </w:p>
    <w:p w:rsidR="001908F5" w:rsidRPr="0035156E" w:rsidRDefault="001908F5" w:rsidP="001908F5">
      <w:pPr>
        <w:pStyle w:val="ListParagraph"/>
        <w:spacing w:after="0" w:line="360" w:lineRule="auto"/>
        <w:ind w:left="360"/>
        <w:jc w:val="both"/>
        <w:rPr>
          <w:rFonts w:ascii="Times New Roman" w:hAnsi="Times New Roman"/>
          <w:color w:val="000000"/>
          <w:sz w:val="24"/>
          <w:szCs w:val="24"/>
          <w:lang w:val="en-US"/>
        </w:rPr>
      </w:pPr>
      <w:r w:rsidRPr="0035156E">
        <w:rPr>
          <w:rFonts w:ascii="Times New Roman" w:hAnsi="Times New Roman"/>
          <w:color w:val="000000"/>
          <w:sz w:val="24"/>
          <w:szCs w:val="24"/>
          <w:lang w:val="en-US"/>
        </w:rPr>
        <w:t>4.1. Region’s “innovation system” and cluster-based approaches</w:t>
      </w:r>
    </w:p>
    <w:p w:rsidR="001908F5" w:rsidRPr="0035156E" w:rsidRDefault="001908F5" w:rsidP="001908F5">
      <w:pPr>
        <w:pStyle w:val="ListParagraph"/>
        <w:spacing w:after="0" w:line="360" w:lineRule="auto"/>
        <w:ind w:left="360"/>
        <w:jc w:val="both"/>
        <w:rPr>
          <w:rFonts w:ascii="Times New Roman" w:hAnsi="Times New Roman"/>
          <w:color w:val="000000"/>
          <w:sz w:val="24"/>
          <w:szCs w:val="24"/>
          <w:lang w:val="en-US"/>
        </w:rPr>
      </w:pPr>
      <w:r w:rsidRPr="0035156E">
        <w:rPr>
          <w:rFonts w:ascii="Times New Roman" w:hAnsi="Times New Roman"/>
          <w:color w:val="000000"/>
          <w:sz w:val="24"/>
          <w:szCs w:val="24"/>
          <w:lang w:val="en-US"/>
        </w:rPr>
        <w:t>4.2. Knowledge absorption and diffusion within RIS</w:t>
      </w:r>
    </w:p>
    <w:p w:rsidR="001908F5" w:rsidRPr="0035156E" w:rsidRDefault="001908F5" w:rsidP="001908F5">
      <w:pPr>
        <w:pStyle w:val="ListParagraph"/>
        <w:spacing w:after="0" w:line="360" w:lineRule="auto"/>
        <w:ind w:left="360"/>
        <w:jc w:val="both"/>
        <w:rPr>
          <w:rFonts w:ascii="Times New Roman" w:hAnsi="Times New Roman"/>
          <w:color w:val="000000"/>
          <w:sz w:val="24"/>
          <w:szCs w:val="24"/>
          <w:lang w:val="en-US"/>
        </w:rPr>
      </w:pPr>
      <w:r w:rsidRPr="0035156E">
        <w:rPr>
          <w:rFonts w:ascii="Times New Roman" w:hAnsi="Times New Roman"/>
          <w:color w:val="000000"/>
          <w:sz w:val="24"/>
          <w:szCs w:val="24"/>
          <w:lang w:val="en-US"/>
        </w:rPr>
        <w:t xml:space="preserve">4.3. Institutional structure of RIS and technology transfer </w:t>
      </w:r>
    </w:p>
    <w:p w:rsidR="001908F5" w:rsidRPr="0035156E" w:rsidRDefault="001908F5" w:rsidP="001908F5">
      <w:p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t>5.</w:t>
      </w:r>
      <w:r w:rsidRPr="0035156E">
        <w:rPr>
          <w:rFonts w:ascii="Times New Roman" w:hAnsi="Times New Roman"/>
          <w:color w:val="000000"/>
          <w:sz w:val="24"/>
          <w:szCs w:val="24"/>
          <w:lang w:val="en-US"/>
        </w:rPr>
        <w:tab/>
        <w:t>Local productive systems and innovations</w:t>
      </w:r>
    </w:p>
    <w:p w:rsidR="001908F5" w:rsidRPr="0035156E" w:rsidRDefault="001908F5" w:rsidP="001908F5">
      <w:pPr>
        <w:pStyle w:val="ListParagraph"/>
        <w:spacing w:after="0" w:line="360" w:lineRule="auto"/>
        <w:ind w:left="360"/>
        <w:jc w:val="both"/>
        <w:rPr>
          <w:rFonts w:ascii="Times New Roman" w:hAnsi="Times New Roman"/>
          <w:color w:val="000000"/>
          <w:sz w:val="24"/>
          <w:szCs w:val="24"/>
          <w:lang w:val="en-US"/>
        </w:rPr>
      </w:pPr>
      <w:r w:rsidRPr="0035156E">
        <w:rPr>
          <w:rFonts w:ascii="Times New Roman" w:hAnsi="Times New Roman"/>
          <w:color w:val="000000"/>
          <w:sz w:val="24"/>
          <w:szCs w:val="24"/>
          <w:lang w:val="en-US"/>
        </w:rPr>
        <w:t xml:space="preserve">5.1. Dynamic externalities and knowledge spillovers </w:t>
      </w:r>
    </w:p>
    <w:p w:rsidR="001908F5" w:rsidRPr="0035156E" w:rsidRDefault="001908F5" w:rsidP="001908F5">
      <w:pPr>
        <w:pStyle w:val="ListParagraph"/>
        <w:spacing w:after="0" w:line="360" w:lineRule="auto"/>
        <w:ind w:left="360"/>
        <w:jc w:val="both"/>
        <w:rPr>
          <w:rFonts w:ascii="Times New Roman" w:hAnsi="Times New Roman"/>
          <w:color w:val="000000"/>
          <w:sz w:val="24"/>
          <w:szCs w:val="24"/>
          <w:lang w:val="en-US"/>
        </w:rPr>
      </w:pPr>
      <w:r w:rsidRPr="0035156E">
        <w:rPr>
          <w:rFonts w:ascii="Times New Roman" w:hAnsi="Times New Roman"/>
          <w:color w:val="000000"/>
          <w:sz w:val="24"/>
          <w:szCs w:val="24"/>
          <w:lang w:val="en-US"/>
        </w:rPr>
        <w:t>5.2. Dynamic externalities and industry life cycles</w:t>
      </w:r>
    </w:p>
    <w:p w:rsidR="001908F5" w:rsidRPr="0035156E" w:rsidRDefault="001908F5" w:rsidP="001908F5">
      <w:p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t>6.</w:t>
      </w:r>
      <w:r w:rsidRPr="0035156E">
        <w:rPr>
          <w:rFonts w:ascii="Times New Roman" w:hAnsi="Times New Roman"/>
          <w:color w:val="000000"/>
          <w:sz w:val="24"/>
          <w:szCs w:val="24"/>
          <w:lang w:val="en-US"/>
        </w:rPr>
        <w:tab/>
        <w:t xml:space="preserve">Knowledge spillovers, technological change, and regional growth </w:t>
      </w:r>
    </w:p>
    <w:p w:rsidR="001908F5" w:rsidRPr="0035156E" w:rsidRDefault="001908F5" w:rsidP="001908F5">
      <w:pPr>
        <w:pStyle w:val="ListParagraph"/>
        <w:spacing w:after="0" w:line="360" w:lineRule="auto"/>
        <w:ind w:left="360"/>
        <w:jc w:val="both"/>
        <w:rPr>
          <w:rFonts w:ascii="Times New Roman" w:hAnsi="Times New Roman"/>
          <w:color w:val="000000"/>
          <w:sz w:val="24"/>
          <w:szCs w:val="24"/>
          <w:lang w:val="en-US"/>
        </w:rPr>
      </w:pPr>
      <w:r w:rsidRPr="0035156E">
        <w:rPr>
          <w:rFonts w:ascii="Times New Roman" w:hAnsi="Times New Roman"/>
          <w:color w:val="000000"/>
          <w:sz w:val="24"/>
          <w:szCs w:val="24"/>
          <w:lang w:val="en-US"/>
        </w:rPr>
        <w:t>6.1. Knowledge stock, innovations, and technological catching up</w:t>
      </w:r>
    </w:p>
    <w:p w:rsidR="001908F5" w:rsidRPr="0035156E" w:rsidRDefault="001908F5" w:rsidP="001908F5">
      <w:pPr>
        <w:pStyle w:val="ListParagraph"/>
        <w:spacing w:after="0" w:line="360" w:lineRule="auto"/>
        <w:ind w:left="360"/>
        <w:jc w:val="both"/>
        <w:rPr>
          <w:rFonts w:ascii="Times New Roman" w:hAnsi="Times New Roman"/>
          <w:color w:val="000000"/>
          <w:sz w:val="24"/>
          <w:szCs w:val="24"/>
          <w:lang w:val="en-US"/>
        </w:rPr>
      </w:pPr>
      <w:r w:rsidRPr="0035156E">
        <w:rPr>
          <w:rFonts w:ascii="Times New Roman" w:hAnsi="Times New Roman"/>
          <w:color w:val="000000"/>
          <w:sz w:val="24"/>
          <w:szCs w:val="24"/>
          <w:lang w:val="en-US"/>
        </w:rPr>
        <w:t>6.2. Technological change: exogenously or endogenously determined?</w:t>
      </w:r>
    </w:p>
    <w:p w:rsidR="001908F5" w:rsidRPr="0035156E" w:rsidRDefault="001908F5" w:rsidP="001908F5">
      <w:pPr>
        <w:pStyle w:val="ListParagraph"/>
        <w:spacing w:after="0" w:line="360" w:lineRule="auto"/>
        <w:ind w:left="360"/>
        <w:jc w:val="both"/>
        <w:rPr>
          <w:rFonts w:ascii="Times New Roman" w:hAnsi="Times New Roman"/>
          <w:color w:val="000000"/>
          <w:sz w:val="24"/>
          <w:szCs w:val="24"/>
          <w:lang w:val="en-US"/>
        </w:rPr>
      </w:pPr>
      <w:r w:rsidRPr="0035156E">
        <w:rPr>
          <w:rFonts w:ascii="Times New Roman" w:hAnsi="Times New Roman"/>
          <w:color w:val="000000"/>
          <w:sz w:val="24"/>
          <w:szCs w:val="24"/>
          <w:lang w:val="en-US"/>
        </w:rPr>
        <w:t>6.3. Spatial knowledge spillovers and endogenous growth of regions</w:t>
      </w:r>
    </w:p>
    <w:p w:rsidR="001908F5" w:rsidRPr="0035156E" w:rsidRDefault="001908F5" w:rsidP="001908F5">
      <w:p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t>Summary and conclusions</w:t>
      </w:r>
    </w:p>
    <w:p w:rsidR="001908F5" w:rsidRPr="0035156E" w:rsidRDefault="001908F5" w:rsidP="001908F5">
      <w:pPr>
        <w:spacing w:after="0" w:line="360" w:lineRule="auto"/>
        <w:jc w:val="both"/>
        <w:rPr>
          <w:rFonts w:ascii="Times New Roman" w:hAnsi="Times New Roman"/>
          <w:color w:val="000000"/>
          <w:sz w:val="24"/>
          <w:szCs w:val="24"/>
          <w:lang w:val="en-US"/>
        </w:rPr>
      </w:pPr>
    </w:p>
    <w:p w:rsidR="001908F5" w:rsidRPr="0035156E" w:rsidRDefault="001908F5" w:rsidP="001908F5">
      <w:pPr>
        <w:spacing w:after="0" w:line="360" w:lineRule="auto"/>
        <w:jc w:val="both"/>
        <w:rPr>
          <w:rFonts w:ascii="Times New Roman" w:hAnsi="Times New Roman"/>
          <w:b/>
          <w:color w:val="000000"/>
          <w:sz w:val="24"/>
          <w:szCs w:val="24"/>
          <w:lang w:val="en-US"/>
        </w:rPr>
      </w:pPr>
      <w:proofErr w:type="gramStart"/>
      <w:r w:rsidRPr="0035156E">
        <w:rPr>
          <w:rFonts w:ascii="Times New Roman" w:hAnsi="Times New Roman"/>
          <w:b/>
          <w:color w:val="000000"/>
          <w:sz w:val="24"/>
          <w:szCs w:val="24"/>
          <w:lang w:val="en-US"/>
        </w:rPr>
        <w:lastRenderedPageBreak/>
        <w:t>Chapter II.</w:t>
      </w:r>
      <w:proofErr w:type="gramEnd"/>
      <w:r w:rsidRPr="0035156E">
        <w:rPr>
          <w:rFonts w:ascii="Times New Roman" w:hAnsi="Times New Roman"/>
          <w:b/>
          <w:color w:val="000000"/>
          <w:sz w:val="24"/>
          <w:szCs w:val="24"/>
          <w:lang w:val="en-US"/>
        </w:rPr>
        <w:t xml:space="preserve"> Innovative, technological, and growth capacities of the EU regions</w:t>
      </w:r>
    </w:p>
    <w:p w:rsidR="001908F5" w:rsidRPr="0035156E" w:rsidRDefault="001908F5" w:rsidP="001908F5">
      <w:p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t>Introduction</w:t>
      </w:r>
    </w:p>
    <w:p w:rsidR="001908F5" w:rsidRPr="0035156E" w:rsidRDefault="001908F5" w:rsidP="001908F5">
      <w:p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t>1.</w:t>
      </w:r>
      <w:r w:rsidRPr="0035156E">
        <w:rPr>
          <w:rFonts w:ascii="Times New Roman" w:hAnsi="Times New Roman"/>
          <w:color w:val="000000"/>
          <w:sz w:val="24"/>
          <w:szCs w:val="24"/>
          <w:lang w:val="en-US"/>
        </w:rPr>
        <w:tab/>
        <w:t>General economic conditions in the EU regions</w:t>
      </w:r>
    </w:p>
    <w:p w:rsidR="001908F5" w:rsidRPr="0035156E" w:rsidRDefault="001908F5" w:rsidP="001908F5">
      <w:pPr>
        <w:pStyle w:val="ListParagraph"/>
        <w:numPr>
          <w:ilvl w:val="1"/>
          <w:numId w:val="3"/>
        </w:num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t>GDP performance of the EU regions</w:t>
      </w:r>
    </w:p>
    <w:p w:rsidR="001908F5" w:rsidRPr="0035156E" w:rsidRDefault="001908F5" w:rsidP="001908F5">
      <w:pPr>
        <w:pStyle w:val="ListParagraph"/>
        <w:numPr>
          <w:ilvl w:val="1"/>
          <w:numId w:val="3"/>
        </w:num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t>Regional productivity and employment in knowledge-intensive sectors</w:t>
      </w:r>
    </w:p>
    <w:p w:rsidR="001908F5" w:rsidRPr="0035156E" w:rsidRDefault="001908F5" w:rsidP="001908F5">
      <w:p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t xml:space="preserve">2. </w:t>
      </w:r>
      <w:r w:rsidRPr="0035156E">
        <w:rPr>
          <w:rFonts w:ascii="Times New Roman" w:hAnsi="Times New Roman"/>
          <w:color w:val="000000"/>
          <w:sz w:val="24"/>
          <w:szCs w:val="24"/>
          <w:lang w:val="en-US"/>
        </w:rPr>
        <w:tab/>
        <w:t xml:space="preserve"> Innovative potential of EU regions</w:t>
      </w:r>
    </w:p>
    <w:p w:rsidR="001908F5" w:rsidRPr="0035156E" w:rsidRDefault="001908F5" w:rsidP="001908F5">
      <w:pPr>
        <w:pStyle w:val="ListParagraph"/>
        <w:spacing w:after="0" w:line="360" w:lineRule="auto"/>
        <w:ind w:left="360"/>
        <w:jc w:val="both"/>
        <w:rPr>
          <w:rFonts w:ascii="Times New Roman" w:hAnsi="Times New Roman"/>
          <w:color w:val="000000"/>
          <w:sz w:val="24"/>
          <w:szCs w:val="24"/>
          <w:lang w:val="en-US"/>
        </w:rPr>
      </w:pPr>
      <w:r w:rsidRPr="0035156E">
        <w:rPr>
          <w:rFonts w:ascii="Times New Roman" w:hAnsi="Times New Roman"/>
          <w:color w:val="000000"/>
          <w:sz w:val="24"/>
          <w:szCs w:val="24"/>
          <w:lang w:val="en-US"/>
        </w:rPr>
        <w:t xml:space="preserve">2.1. Innovative potential indicators </w:t>
      </w:r>
    </w:p>
    <w:p w:rsidR="001908F5" w:rsidRPr="0035156E" w:rsidRDefault="001908F5" w:rsidP="001908F5">
      <w:pPr>
        <w:pStyle w:val="ListParagraph"/>
        <w:spacing w:after="0" w:line="360" w:lineRule="auto"/>
        <w:ind w:left="360"/>
        <w:jc w:val="both"/>
        <w:rPr>
          <w:rFonts w:ascii="Times New Roman" w:hAnsi="Times New Roman"/>
          <w:color w:val="000000"/>
          <w:sz w:val="24"/>
          <w:szCs w:val="24"/>
          <w:lang w:val="en-US"/>
        </w:rPr>
      </w:pPr>
      <w:r w:rsidRPr="0035156E">
        <w:rPr>
          <w:rFonts w:ascii="Times New Roman" w:hAnsi="Times New Roman"/>
          <w:color w:val="000000"/>
          <w:sz w:val="24"/>
          <w:szCs w:val="24"/>
          <w:lang w:val="en-US"/>
        </w:rPr>
        <w:t xml:space="preserve">2.2. Social capacity and knowledge absorption determinants </w:t>
      </w:r>
    </w:p>
    <w:p w:rsidR="001908F5" w:rsidRPr="0035156E" w:rsidRDefault="001908F5" w:rsidP="001908F5">
      <w:pPr>
        <w:pStyle w:val="ListParagraph"/>
        <w:spacing w:after="0" w:line="360" w:lineRule="auto"/>
        <w:ind w:left="360"/>
        <w:jc w:val="both"/>
        <w:rPr>
          <w:rFonts w:ascii="Times New Roman" w:hAnsi="Times New Roman"/>
          <w:color w:val="000000"/>
          <w:sz w:val="24"/>
          <w:szCs w:val="24"/>
          <w:lang w:val="en-US"/>
        </w:rPr>
      </w:pPr>
      <w:r w:rsidRPr="0035156E">
        <w:rPr>
          <w:rFonts w:ascii="Times New Roman" w:hAnsi="Times New Roman"/>
          <w:color w:val="000000"/>
          <w:sz w:val="24"/>
          <w:szCs w:val="24"/>
          <w:lang w:val="en-US"/>
        </w:rPr>
        <w:t>2.3. Knowledge transfer capacity: university, business, and government R&amp;D intensities</w:t>
      </w:r>
    </w:p>
    <w:p w:rsidR="001908F5" w:rsidRPr="0035156E" w:rsidRDefault="001908F5" w:rsidP="001908F5">
      <w:pPr>
        <w:pStyle w:val="ListParagraph"/>
        <w:spacing w:after="0" w:line="360" w:lineRule="auto"/>
        <w:ind w:left="360"/>
        <w:jc w:val="both"/>
        <w:rPr>
          <w:rFonts w:ascii="Times New Roman" w:hAnsi="Times New Roman"/>
          <w:color w:val="000000"/>
          <w:sz w:val="24"/>
          <w:szCs w:val="24"/>
          <w:lang w:val="en-US"/>
        </w:rPr>
      </w:pPr>
      <w:r w:rsidRPr="0035156E">
        <w:rPr>
          <w:rFonts w:ascii="Times New Roman" w:hAnsi="Times New Roman"/>
          <w:color w:val="000000"/>
          <w:sz w:val="24"/>
          <w:szCs w:val="24"/>
          <w:lang w:val="en-US"/>
        </w:rPr>
        <w:t>2.4. Potential knowledge and innovation diffusion capacities</w:t>
      </w:r>
    </w:p>
    <w:p w:rsidR="001908F5" w:rsidRPr="0035156E" w:rsidRDefault="001908F5" w:rsidP="001908F5">
      <w:p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t>3.</w:t>
      </w:r>
      <w:r w:rsidRPr="0035156E">
        <w:rPr>
          <w:rFonts w:ascii="Times New Roman" w:hAnsi="Times New Roman"/>
          <w:color w:val="000000"/>
          <w:sz w:val="24"/>
          <w:szCs w:val="24"/>
          <w:lang w:val="en-US"/>
        </w:rPr>
        <w:tab/>
        <w:t xml:space="preserve"> Regional typology of innovative potential and technological capabilities in the EU</w:t>
      </w:r>
    </w:p>
    <w:p w:rsidR="001908F5" w:rsidRPr="0035156E" w:rsidRDefault="001908F5" w:rsidP="001908F5">
      <w:p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t>4. Spatial distribution of innovative potential of the EU Member States regions</w:t>
      </w:r>
    </w:p>
    <w:p w:rsidR="001908F5" w:rsidRPr="0035156E" w:rsidRDefault="001908F5" w:rsidP="001908F5">
      <w:pPr>
        <w:pStyle w:val="ListParagraph"/>
        <w:spacing w:after="0" w:line="360" w:lineRule="auto"/>
        <w:ind w:left="360"/>
        <w:jc w:val="both"/>
        <w:rPr>
          <w:rFonts w:ascii="Times New Roman" w:hAnsi="Times New Roman"/>
          <w:color w:val="000000"/>
          <w:sz w:val="24"/>
          <w:szCs w:val="24"/>
          <w:lang w:val="en-US"/>
        </w:rPr>
      </w:pPr>
      <w:r w:rsidRPr="0035156E">
        <w:rPr>
          <w:rFonts w:ascii="Times New Roman" w:hAnsi="Times New Roman"/>
          <w:color w:val="000000"/>
          <w:sz w:val="24"/>
          <w:szCs w:val="24"/>
          <w:lang w:val="en-US"/>
        </w:rPr>
        <w:t>4.1. Spatial concentration of high-tech industries in the EU</w:t>
      </w:r>
    </w:p>
    <w:p w:rsidR="001908F5" w:rsidRPr="0035156E" w:rsidRDefault="001908F5" w:rsidP="001908F5">
      <w:p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t>Summary and conclusion</w:t>
      </w:r>
    </w:p>
    <w:p w:rsidR="001908F5" w:rsidRPr="0035156E" w:rsidRDefault="001908F5" w:rsidP="001908F5">
      <w:pPr>
        <w:spacing w:after="0" w:line="360" w:lineRule="auto"/>
        <w:jc w:val="both"/>
        <w:rPr>
          <w:rFonts w:ascii="Times New Roman" w:hAnsi="Times New Roman"/>
          <w:color w:val="000000"/>
          <w:sz w:val="24"/>
          <w:szCs w:val="24"/>
          <w:lang w:val="en-US"/>
        </w:rPr>
      </w:pPr>
    </w:p>
    <w:p w:rsidR="001908F5" w:rsidRPr="0035156E" w:rsidRDefault="001908F5" w:rsidP="001908F5">
      <w:pPr>
        <w:spacing w:after="0" w:line="360" w:lineRule="auto"/>
        <w:jc w:val="both"/>
        <w:rPr>
          <w:rFonts w:ascii="Times New Roman" w:hAnsi="Times New Roman"/>
          <w:b/>
          <w:color w:val="000000"/>
          <w:sz w:val="24"/>
          <w:szCs w:val="24"/>
          <w:lang w:val="en-US"/>
        </w:rPr>
      </w:pPr>
      <w:proofErr w:type="gramStart"/>
      <w:r w:rsidRPr="0035156E">
        <w:rPr>
          <w:rFonts w:ascii="Times New Roman" w:hAnsi="Times New Roman"/>
          <w:b/>
          <w:color w:val="000000"/>
          <w:sz w:val="24"/>
          <w:szCs w:val="24"/>
          <w:lang w:val="en-US"/>
        </w:rPr>
        <w:t>Chapter III.</w:t>
      </w:r>
      <w:proofErr w:type="gramEnd"/>
      <w:r w:rsidRPr="0035156E">
        <w:rPr>
          <w:rFonts w:ascii="Times New Roman" w:hAnsi="Times New Roman"/>
          <w:b/>
          <w:color w:val="000000"/>
          <w:sz w:val="24"/>
          <w:szCs w:val="24"/>
          <w:lang w:val="en-US"/>
        </w:rPr>
        <w:t xml:space="preserve"> </w:t>
      </w:r>
      <w:r w:rsidRPr="0035156E">
        <w:rPr>
          <w:rFonts w:ascii="Times New Roman" w:hAnsi="Times New Roman"/>
          <w:b/>
          <w:color w:val="000000"/>
          <w:sz w:val="24"/>
          <w:szCs w:val="24"/>
          <w:lang w:val="en-US"/>
        </w:rPr>
        <w:tab/>
        <w:t xml:space="preserve">Determinants of RISs’ efficiency of the EU regions </w:t>
      </w:r>
    </w:p>
    <w:p w:rsidR="001908F5" w:rsidRPr="0035156E" w:rsidRDefault="001908F5" w:rsidP="001908F5">
      <w:p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t>Introduction</w:t>
      </w:r>
    </w:p>
    <w:p w:rsidR="001908F5" w:rsidRPr="0035156E" w:rsidRDefault="001908F5" w:rsidP="001908F5">
      <w:p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t>1. Knowledge transfer mechanisms and the concept of RIS in empirical studies literature</w:t>
      </w:r>
    </w:p>
    <w:p w:rsidR="001908F5" w:rsidRPr="0035156E" w:rsidRDefault="001908F5" w:rsidP="001908F5">
      <w:pPr>
        <w:pStyle w:val="ListParagraph"/>
        <w:numPr>
          <w:ilvl w:val="1"/>
          <w:numId w:val="4"/>
        </w:num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GB" w:eastAsia="pl-PL"/>
        </w:rPr>
        <w:t>Evaluation of RIS: empirical studies of the EU Member States</w:t>
      </w:r>
      <w:r w:rsidRPr="0035156E">
        <w:rPr>
          <w:rFonts w:ascii="Times New Roman" w:hAnsi="Times New Roman"/>
          <w:color w:val="000000"/>
          <w:sz w:val="24"/>
          <w:szCs w:val="24"/>
          <w:lang w:val="en-US"/>
        </w:rPr>
        <w:t xml:space="preserve"> </w:t>
      </w:r>
    </w:p>
    <w:p w:rsidR="001908F5" w:rsidRPr="0035156E" w:rsidRDefault="001908F5" w:rsidP="001908F5">
      <w:pPr>
        <w:pStyle w:val="ListParagraph"/>
        <w:numPr>
          <w:ilvl w:val="1"/>
          <w:numId w:val="4"/>
        </w:num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t xml:space="preserve">Evaluating the interlinkages and efficiency of RIS in the </w:t>
      </w:r>
      <w:r w:rsidRPr="0035156E">
        <w:rPr>
          <w:rFonts w:ascii="Times New Roman" w:hAnsi="Times New Roman"/>
          <w:color w:val="000000"/>
          <w:sz w:val="24"/>
          <w:szCs w:val="24"/>
          <w:lang w:val="en-GB" w:eastAsia="pl-PL"/>
        </w:rPr>
        <w:t xml:space="preserve">EU </w:t>
      </w:r>
    </w:p>
    <w:p w:rsidR="001908F5" w:rsidRPr="0035156E" w:rsidRDefault="001908F5" w:rsidP="001908F5">
      <w:p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t xml:space="preserve">2.  Innovation systems of the EU-10 Member States from an historical perspective </w:t>
      </w:r>
    </w:p>
    <w:p w:rsidR="001908F5" w:rsidRPr="0035156E" w:rsidRDefault="001908F5" w:rsidP="001908F5">
      <w:p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t>3. Framework and model</w:t>
      </w:r>
    </w:p>
    <w:p w:rsidR="001908F5" w:rsidRPr="0035156E" w:rsidRDefault="001908F5" w:rsidP="001908F5">
      <w:p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t>4. Estimates results</w:t>
      </w:r>
    </w:p>
    <w:p w:rsidR="001908F5" w:rsidRPr="0035156E" w:rsidRDefault="001908F5" w:rsidP="001908F5">
      <w:pPr>
        <w:pStyle w:val="ListParagraph"/>
        <w:spacing w:after="0" w:line="360" w:lineRule="auto"/>
        <w:ind w:left="360"/>
        <w:jc w:val="both"/>
        <w:rPr>
          <w:rFonts w:ascii="Times New Roman" w:hAnsi="Times New Roman"/>
          <w:color w:val="000000"/>
          <w:sz w:val="24"/>
          <w:szCs w:val="24"/>
          <w:lang w:val="en-US"/>
        </w:rPr>
      </w:pPr>
      <w:r w:rsidRPr="0035156E">
        <w:rPr>
          <w:rFonts w:ascii="Times New Roman" w:hAnsi="Times New Roman"/>
          <w:color w:val="000000"/>
          <w:sz w:val="24"/>
          <w:szCs w:val="24"/>
          <w:lang w:val="en-US"/>
        </w:rPr>
        <w:t xml:space="preserve">4.1. Results for business, government, and university R&amp;D efforts </w:t>
      </w:r>
    </w:p>
    <w:p w:rsidR="001908F5" w:rsidRPr="0035156E" w:rsidRDefault="001908F5" w:rsidP="001908F5">
      <w:pPr>
        <w:pStyle w:val="ListParagraph"/>
        <w:spacing w:after="0" w:line="360" w:lineRule="auto"/>
        <w:ind w:left="360"/>
        <w:jc w:val="both"/>
        <w:rPr>
          <w:rFonts w:ascii="Times New Roman" w:hAnsi="Times New Roman"/>
          <w:color w:val="000000"/>
          <w:sz w:val="24"/>
          <w:szCs w:val="24"/>
          <w:lang w:val="en-US"/>
        </w:rPr>
      </w:pPr>
      <w:r w:rsidRPr="0035156E">
        <w:rPr>
          <w:rFonts w:ascii="Times New Roman" w:hAnsi="Times New Roman"/>
          <w:color w:val="000000"/>
          <w:sz w:val="24"/>
          <w:szCs w:val="24"/>
          <w:lang w:val="en-US"/>
        </w:rPr>
        <w:t xml:space="preserve">4.2. Results for high-tech industry and knowledge-intensive services </w:t>
      </w:r>
    </w:p>
    <w:p w:rsidR="001908F5" w:rsidRPr="0035156E" w:rsidRDefault="001908F5" w:rsidP="001908F5">
      <w:pPr>
        <w:pStyle w:val="ListParagraph"/>
        <w:spacing w:after="0" w:line="360" w:lineRule="auto"/>
        <w:ind w:left="360"/>
        <w:jc w:val="both"/>
        <w:rPr>
          <w:rFonts w:ascii="Times New Roman" w:hAnsi="Times New Roman"/>
          <w:color w:val="000000"/>
          <w:sz w:val="24"/>
          <w:szCs w:val="24"/>
          <w:lang w:val="en-US"/>
        </w:rPr>
      </w:pPr>
      <w:r w:rsidRPr="0035156E">
        <w:rPr>
          <w:rFonts w:ascii="Times New Roman" w:hAnsi="Times New Roman"/>
          <w:color w:val="000000"/>
          <w:sz w:val="24"/>
          <w:szCs w:val="24"/>
          <w:lang w:val="en-US"/>
        </w:rPr>
        <w:t>4.3. Role of education in knowledge production</w:t>
      </w:r>
    </w:p>
    <w:p w:rsidR="001908F5" w:rsidRPr="0035156E" w:rsidRDefault="001908F5" w:rsidP="001908F5">
      <w:p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t>Summary and conclusions</w:t>
      </w:r>
    </w:p>
    <w:p w:rsidR="001908F5" w:rsidRPr="0035156E" w:rsidRDefault="001908F5" w:rsidP="001908F5">
      <w:pPr>
        <w:spacing w:after="0" w:line="360" w:lineRule="auto"/>
        <w:jc w:val="both"/>
        <w:rPr>
          <w:rFonts w:ascii="Times New Roman" w:hAnsi="Times New Roman"/>
          <w:color w:val="000000"/>
          <w:sz w:val="24"/>
          <w:szCs w:val="24"/>
          <w:lang w:val="en-US"/>
        </w:rPr>
      </w:pPr>
    </w:p>
    <w:p w:rsidR="001908F5" w:rsidRPr="0035156E" w:rsidRDefault="001908F5" w:rsidP="001908F5">
      <w:pPr>
        <w:spacing w:after="0" w:line="360" w:lineRule="auto"/>
        <w:jc w:val="both"/>
        <w:rPr>
          <w:rFonts w:ascii="Times New Roman" w:hAnsi="Times New Roman"/>
          <w:b/>
          <w:color w:val="000000"/>
          <w:sz w:val="24"/>
          <w:szCs w:val="24"/>
          <w:lang w:val="en-US"/>
        </w:rPr>
      </w:pPr>
      <w:proofErr w:type="gramStart"/>
      <w:r w:rsidRPr="0035156E">
        <w:rPr>
          <w:rFonts w:ascii="Times New Roman" w:hAnsi="Times New Roman"/>
          <w:b/>
          <w:color w:val="000000"/>
          <w:sz w:val="24"/>
          <w:szCs w:val="24"/>
          <w:lang w:val="en-US"/>
        </w:rPr>
        <w:t>Chapter IV.</w:t>
      </w:r>
      <w:proofErr w:type="gramEnd"/>
      <w:r w:rsidRPr="0035156E">
        <w:rPr>
          <w:rFonts w:ascii="Times New Roman" w:hAnsi="Times New Roman"/>
          <w:b/>
          <w:color w:val="000000"/>
          <w:sz w:val="24"/>
          <w:szCs w:val="24"/>
          <w:lang w:val="en-US"/>
        </w:rPr>
        <w:t xml:space="preserve"> </w:t>
      </w:r>
      <w:r w:rsidRPr="0035156E">
        <w:rPr>
          <w:rFonts w:ascii="Times New Roman" w:hAnsi="Times New Roman"/>
          <w:b/>
          <w:color w:val="000000"/>
          <w:sz w:val="24"/>
          <w:szCs w:val="24"/>
          <w:lang w:val="en-US"/>
        </w:rPr>
        <w:tab/>
        <w:t>The Role of intra-, inter-, and extra-regional sources of knowledge spillovers in the EU regions. Evidence from high-tech industries</w:t>
      </w:r>
    </w:p>
    <w:p w:rsidR="001908F5" w:rsidRPr="0035156E" w:rsidRDefault="001908F5" w:rsidP="001908F5">
      <w:p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t>Introduction</w:t>
      </w:r>
    </w:p>
    <w:p w:rsidR="001908F5" w:rsidRPr="0035156E" w:rsidRDefault="001908F5" w:rsidP="001908F5">
      <w:p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t>1.</w:t>
      </w:r>
      <w:r w:rsidRPr="0035156E">
        <w:rPr>
          <w:rFonts w:ascii="Times New Roman" w:hAnsi="Times New Roman"/>
          <w:color w:val="000000"/>
          <w:sz w:val="24"/>
          <w:szCs w:val="24"/>
          <w:lang w:val="en-US"/>
        </w:rPr>
        <w:tab/>
        <w:t>Geographical and technological proximity in the empirical studies literature</w:t>
      </w:r>
    </w:p>
    <w:p w:rsidR="001908F5" w:rsidRPr="0035156E" w:rsidRDefault="001908F5" w:rsidP="001908F5">
      <w:pPr>
        <w:pStyle w:val="ListParagraph"/>
        <w:numPr>
          <w:ilvl w:val="1"/>
          <w:numId w:val="5"/>
        </w:num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t>Knowledge spillovers in the EU and US regions: evidence using patent and R&amp;D data</w:t>
      </w:r>
    </w:p>
    <w:p w:rsidR="001908F5" w:rsidRPr="0035156E" w:rsidRDefault="001908F5" w:rsidP="001908F5">
      <w:pPr>
        <w:pStyle w:val="ListParagraph"/>
        <w:numPr>
          <w:ilvl w:val="1"/>
          <w:numId w:val="5"/>
        </w:num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lastRenderedPageBreak/>
        <w:t xml:space="preserve">Knowledge spillovers in the EU and US regions: distance and travel time proximity metrics </w:t>
      </w:r>
    </w:p>
    <w:p w:rsidR="001908F5" w:rsidRPr="0035156E" w:rsidRDefault="001908F5" w:rsidP="001908F5">
      <w:p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t>2.  Spatial knowledge spillovers and university research in the selected subject literature</w:t>
      </w:r>
    </w:p>
    <w:p w:rsidR="001908F5" w:rsidRPr="0035156E" w:rsidRDefault="001908F5" w:rsidP="001908F5">
      <w:pPr>
        <w:pStyle w:val="ListParagraph"/>
        <w:spacing w:after="0" w:line="360" w:lineRule="auto"/>
        <w:ind w:left="360"/>
        <w:jc w:val="both"/>
        <w:rPr>
          <w:rFonts w:ascii="Times New Roman" w:hAnsi="Times New Roman"/>
          <w:color w:val="000000"/>
          <w:sz w:val="24"/>
          <w:szCs w:val="24"/>
          <w:lang w:val="en-US"/>
        </w:rPr>
      </w:pPr>
      <w:r w:rsidRPr="0035156E">
        <w:rPr>
          <w:rFonts w:ascii="Times New Roman" w:hAnsi="Times New Roman"/>
          <w:color w:val="000000"/>
          <w:sz w:val="24"/>
          <w:szCs w:val="24"/>
          <w:lang w:val="en-US"/>
        </w:rPr>
        <w:t xml:space="preserve">2.1. Role of universities in knowledge spillovers in the high-tech sector </w:t>
      </w:r>
    </w:p>
    <w:p w:rsidR="001908F5" w:rsidRPr="0035156E" w:rsidRDefault="001908F5" w:rsidP="001908F5">
      <w:pPr>
        <w:pStyle w:val="ListParagraph"/>
        <w:spacing w:after="0" w:line="360" w:lineRule="auto"/>
        <w:ind w:left="360"/>
        <w:jc w:val="both"/>
        <w:rPr>
          <w:rFonts w:ascii="Times New Roman" w:hAnsi="Times New Roman"/>
          <w:color w:val="000000"/>
          <w:sz w:val="24"/>
          <w:szCs w:val="24"/>
          <w:lang w:val="en-US"/>
        </w:rPr>
      </w:pPr>
      <w:r w:rsidRPr="0035156E">
        <w:rPr>
          <w:rFonts w:ascii="Times New Roman" w:hAnsi="Times New Roman"/>
          <w:color w:val="000000"/>
          <w:sz w:val="24"/>
          <w:szCs w:val="24"/>
          <w:lang w:val="en-US"/>
        </w:rPr>
        <w:t>2.2. Intellectual property rights and knowledge sharing in the high-tech sector</w:t>
      </w:r>
    </w:p>
    <w:p w:rsidR="001908F5" w:rsidRPr="0035156E" w:rsidRDefault="001908F5" w:rsidP="001908F5">
      <w:p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t>3. Evidence of research networking in the European Research Area of the EU</w:t>
      </w:r>
    </w:p>
    <w:p w:rsidR="001908F5" w:rsidRPr="0035156E" w:rsidRDefault="001908F5" w:rsidP="001908F5">
      <w:p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t>4. Knowledge spillovers in the EU regions – evidence from the high-tech sector</w:t>
      </w:r>
    </w:p>
    <w:p w:rsidR="001908F5" w:rsidRPr="0035156E" w:rsidRDefault="001908F5" w:rsidP="001908F5">
      <w:pPr>
        <w:pStyle w:val="ListParagraph"/>
        <w:spacing w:after="0" w:line="360" w:lineRule="auto"/>
        <w:ind w:left="360"/>
        <w:jc w:val="both"/>
        <w:rPr>
          <w:rFonts w:ascii="Times New Roman" w:hAnsi="Times New Roman"/>
          <w:color w:val="000000"/>
          <w:sz w:val="24"/>
          <w:szCs w:val="24"/>
          <w:lang w:val="en-US"/>
        </w:rPr>
      </w:pPr>
      <w:r w:rsidRPr="0035156E">
        <w:rPr>
          <w:rFonts w:ascii="Times New Roman" w:hAnsi="Times New Roman"/>
          <w:color w:val="000000"/>
          <w:sz w:val="24"/>
          <w:szCs w:val="24"/>
          <w:lang w:val="en-US"/>
        </w:rPr>
        <w:t>4.1. Selected methods of analysis</w:t>
      </w:r>
    </w:p>
    <w:p w:rsidR="001908F5" w:rsidRPr="0035156E" w:rsidRDefault="001908F5" w:rsidP="001908F5">
      <w:pPr>
        <w:pStyle w:val="ListParagraph"/>
        <w:spacing w:after="0" w:line="360" w:lineRule="auto"/>
        <w:ind w:left="360"/>
        <w:jc w:val="both"/>
        <w:rPr>
          <w:rFonts w:ascii="Times New Roman" w:hAnsi="Times New Roman"/>
          <w:color w:val="000000"/>
          <w:sz w:val="24"/>
          <w:szCs w:val="24"/>
          <w:lang w:val="en-US"/>
        </w:rPr>
      </w:pPr>
      <w:r w:rsidRPr="0035156E">
        <w:rPr>
          <w:rFonts w:ascii="Times New Roman" w:hAnsi="Times New Roman"/>
          <w:color w:val="000000"/>
          <w:sz w:val="24"/>
          <w:szCs w:val="24"/>
          <w:lang w:val="en-US"/>
        </w:rPr>
        <w:t>4.2. Framework and model</w:t>
      </w:r>
    </w:p>
    <w:p w:rsidR="001908F5" w:rsidRPr="0035156E" w:rsidRDefault="001908F5" w:rsidP="001908F5">
      <w:pPr>
        <w:pStyle w:val="ListParagraph"/>
        <w:spacing w:after="0" w:line="360" w:lineRule="auto"/>
        <w:ind w:left="360"/>
        <w:jc w:val="both"/>
        <w:rPr>
          <w:rFonts w:ascii="Times New Roman" w:hAnsi="Times New Roman"/>
          <w:color w:val="000000"/>
          <w:sz w:val="24"/>
          <w:szCs w:val="24"/>
          <w:lang w:val="en-US"/>
        </w:rPr>
      </w:pPr>
      <w:r w:rsidRPr="0035156E">
        <w:rPr>
          <w:rFonts w:ascii="Times New Roman" w:hAnsi="Times New Roman"/>
          <w:color w:val="000000"/>
          <w:sz w:val="24"/>
          <w:szCs w:val="24"/>
          <w:lang w:val="en-US"/>
        </w:rPr>
        <w:t>4.3. Estimates results</w:t>
      </w:r>
    </w:p>
    <w:p w:rsidR="001908F5" w:rsidRPr="0035156E" w:rsidRDefault="001908F5" w:rsidP="001908F5">
      <w:p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t>5. University-based knowledge spillovers in high-tech fields. The interview results</w:t>
      </w:r>
    </w:p>
    <w:p w:rsidR="001908F5" w:rsidRPr="0035156E" w:rsidRDefault="001908F5" w:rsidP="001908F5">
      <w:p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t>Summary and conclusions</w:t>
      </w:r>
    </w:p>
    <w:p w:rsidR="001908F5" w:rsidRPr="0035156E" w:rsidRDefault="001908F5" w:rsidP="001908F5">
      <w:pPr>
        <w:spacing w:after="0" w:line="360" w:lineRule="auto"/>
        <w:jc w:val="both"/>
        <w:rPr>
          <w:rFonts w:ascii="Times New Roman" w:hAnsi="Times New Roman"/>
          <w:color w:val="000000"/>
          <w:sz w:val="24"/>
          <w:szCs w:val="24"/>
          <w:lang w:val="en-US"/>
        </w:rPr>
      </w:pPr>
    </w:p>
    <w:p w:rsidR="001908F5" w:rsidRPr="0035156E" w:rsidRDefault="001908F5" w:rsidP="001908F5">
      <w:pPr>
        <w:spacing w:after="0" w:line="360" w:lineRule="auto"/>
        <w:jc w:val="both"/>
        <w:rPr>
          <w:rFonts w:ascii="Times New Roman" w:hAnsi="Times New Roman"/>
          <w:b/>
          <w:color w:val="000000"/>
          <w:sz w:val="24"/>
          <w:szCs w:val="24"/>
          <w:lang w:val="en-US"/>
        </w:rPr>
      </w:pPr>
      <w:proofErr w:type="gramStart"/>
      <w:r w:rsidRPr="0035156E">
        <w:rPr>
          <w:rFonts w:ascii="Times New Roman" w:hAnsi="Times New Roman"/>
          <w:b/>
          <w:color w:val="000000"/>
          <w:sz w:val="24"/>
          <w:szCs w:val="24"/>
          <w:lang w:val="en-US"/>
        </w:rPr>
        <w:t>Chapter V.</w:t>
      </w:r>
      <w:proofErr w:type="gramEnd"/>
      <w:r w:rsidRPr="0035156E">
        <w:rPr>
          <w:rFonts w:ascii="Times New Roman" w:hAnsi="Times New Roman"/>
          <w:b/>
          <w:color w:val="000000"/>
          <w:sz w:val="24"/>
          <w:szCs w:val="24"/>
          <w:lang w:val="en-US"/>
        </w:rPr>
        <w:t xml:space="preserve"> </w:t>
      </w:r>
      <w:r w:rsidRPr="0035156E">
        <w:rPr>
          <w:rFonts w:ascii="Times New Roman" w:hAnsi="Times New Roman"/>
          <w:b/>
          <w:color w:val="000000"/>
          <w:sz w:val="24"/>
          <w:szCs w:val="24"/>
          <w:lang w:val="en-US"/>
        </w:rPr>
        <w:tab/>
      </w:r>
      <w:proofErr w:type="gramStart"/>
      <w:r w:rsidRPr="0035156E">
        <w:rPr>
          <w:rFonts w:ascii="Times New Roman" w:hAnsi="Times New Roman"/>
          <w:b/>
          <w:color w:val="000000"/>
          <w:sz w:val="24"/>
          <w:szCs w:val="24"/>
          <w:lang w:val="en-US"/>
        </w:rPr>
        <w:t>Localized knowledge spillovers, agglomeration externalities, and the technological dynamics in high-tech industries.</w:t>
      </w:r>
      <w:proofErr w:type="gramEnd"/>
      <w:r w:rsidRPr="0035156E">
        <w:rPr>
          <w:rFonts w:ascii="Times New Roman" w:hAnsi="Times New Roman"/>
          <w:b/>
          <w:color w:val="000000"/>
          <w:sz w:val="24"/>
          <w:szCs w:val="24"/>
          <w:lang w:val="en-US"/>
        </w:rPr>
        <w:t xml:space="preserve"> Evidence based on the EU regions</w:t>
      </w:r>
    </w:p>
    <w:p w:rsidR="001908F5" w:rsidRPr="0035156E" w:rsidRDefault="001908F5" w:rsidP="001908F5">
      <w:p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t>Introduction</w:t>
      </w:r>
    </w:p>
    <w:p w:rsidR="001908F5" w:rsidRPr="0035156E" w:rsidRDefault="001908F5" w:rsidP="001908F5">
      <w:p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t>1. Agglomeration externalities and industry dynamics in the selected subject literature</w:t>
      </w:r>
    </w:p>
    <w:p w:rsidR="001908F5" w:rsidRPr="0035156E" w:rsidRDefault="001908F5" w:rsidP="001908F5">
      <w:pPr>
        <w:pStyle w:val="ListParagraph"/>
        <w:numPr>
          <w:ilvl w:val="1"/>
          <w:numId w:val="6"/>
        </w:num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t>Dynamic externalities in empirical studies based on the US and EU regions</w:t>
      </w:r>
    </w:p>
    <w:p w:rsidR="001908F5" w:rsidRPr="0035156E" w:rsidRDefault="001908F5" w:rsidP="001908F5">
      <w:pPr>
        <w:pStyle w:val="ListParagraph"/>
        <w:numPr>
          <w:ilvl w:val="1"/>
          <w:numId w:val="6"/>
        </w:num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t>Porter, MAR, and Jacobs externalities and industry life cycle</w:t>
      </w:r>
    </w:p>
    <w:p w:rsidR="001908F5" w:rsidRPr="0035156E" w:rsidRDefault="001908F5" w:rsidP="001908F5">
      <w:pPr>
        <w:pStyle w:val="ListParagraph"/>
        <w:numPr>
          <w:ilvl w:val="0"/>
          <w:numId w:val="6"/>
        </w:num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t>Patent activity and high-tech industries’ maturity</w:t>
      </w:r>
    </w:p>
    <w:p w:rsidR="001908F5" w:rsidRPr="0035156E" w:rsidRDefault="001908F5" w:rsidP="001908F5">
      <w:pPr>
        <w:pStyle w:val="ListParagraph"/>
        <w:numPr>
          <w:ilvl w:val="0"/>
          <w:numId w:val="6"/>
        </w:num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t>Identifying MAR, Porter, and Jacobs externalities in the EU regions</w:t>
      </w:r>
    </w:p>
    <w:p w:rsidR="001908F5" w:rsidRPr="0035156E" w:rsidRDefault="001908F5" w:rsidP="001908F5">
      <w:pPr>
        <w:pStyle w:val="ListParagraph"/>
        <w:numPr>
          <w:ilvl w:val="1"/>
          <w:numId w:val="6"/>
        </w:numPr>
        <w:spacing w:after="0" w:line="360" w:lineRule="auto"/>
        <w:jc w:val="both"/>
        <w:rPr>
          <w:rFonts w:ascii="Times New Roman" w:hAnsi="Times New Roman"/>
          <w:color w:val="000000"/>
          <w:sz w:val="24"/>
          <w:szCs w:val="24"/>
        </w:rPr>
      </w:pPr>
      <w:r w:rsidRPr="0035156E">
        <w:rPr>
          <w:rFonts w:ascii="Times New Roman" w:hAnsi="Times New Roman"/>
          <w:color w:val="000000"/>
          <w:sz w:val="24"/>
          <w:szCs w:val="24"/>
        </w:rPr>
        <w:t>Framework and model</w:t>
      </w:r>
    </w:p>
    <w:p w:rsidR="001908F5" w:rsidRPr="0035156E" w:rsidRDefault="001908F5" w:rsidP="001908F5">
      <w:pPr>
        <w:pStyle w:val="ListParagraph"/>
        <w:numPr>
          <w:ilvl w:val="1"/>
          <w:numId w:val="6"/>
        </w:num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t>Estimates results</w:t>
      </w:r>
    </w:p>
    <w:p w:rsidR="001908F5" w:rsidRPr="0035156E" w:rsidRDefault="001908F5" w:rsidP="001908F5">
      <w:p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t>Summary and conclusions</w:t>
      </w:r>
    </w:p>
    <w:p w:rsidR="001908F5" w:rsidRPr="0035156E" w:rsidRDefault="001908F5" w:rsidP="001908F5">
      <w:pPr>
        <w:spacing w:after="0" w:line="360" w:lineRule="auto"/>
        <w:jc w:val="both"/>
        <w:rPr>
          <w:rFonts w:ascii="Times New Roman" w:hAnsi="Times New Roman"/>
          <w:color w:val="000000"/>
          <w:sz w:val="24"/>
          <w:szCs w:val="24"/>
          <w:lang w:val="en-US"/>
        </w:rPr>
      </w:pPr>
    </w:p>
    <w:p w:rsidR="001908F5" w:rsidRPr="0035156E" w:rsidRDefault="001908F5" w:rsidP="001908F5">
      <w:pPr>
        <w:spacing w:after="0" w:line="360" w:lineRule="auto"/>
        <w:jc w:val="both"/>
        <w:rPr>
          <w:rFonts w:ascii="Times New Roman" w:hAnsi="Times New Roman"/>
          <w:b/>
          <w:color w:val="000000"/>
          <w:sz w:val="24"/>
          <w:szCs w:val="24"/>
          <w:lang w:val="en-US"/>
        </w:rPr>
      </w:pPr>
      <w:proofErr w:type="gramStart"/>
      <w:r w:rsidRPr="0035156E">
        <w:rPr>
          <w:rFonts w:ascii="Times New Roman" w:hAnsi="Times New Roman"/>
          <w:b/>
          <w:color w:val="000000"/>
          <w:sz w:val="24"/>
          <w:szCs w:val="24"/>
          <w:lang w:val="en-US"/>
        </w:rPr>
        <w:t>Chapter VI.</w:t>
      </w:r>
      <w:proofErr w:type="gramEnd"/>
      <w:r w:rsidRPr="0035156E">
        <w:rPr>
          <w:rFonts w:ascii="Times New Roman" w:hAnsi="Times New Roman"/>
          <w:b/>
          <w:color w:val="000000"/>
          <w:sz w:val="24"/>
          <w:szCs w:val="24"/>
          <w:lang w:val="en-US"/>
        </w:rPr>
        <w:t xml:space="preserve"> </w:t>
      </w:r>
      <w:r w:rsidRPr="0035156E">
        <w:rPr>
          <w:rFonts w:ascii="Times New Roman" w:hAnsi="Times New Roman"/>
          <w:b/>
          <w:color w:val="000000"/>
          <w:sz w:val="24"/>
          <w:szCs w:val="24"/>
          <w:lang w:val="en-US"/>
        </w:rPr>
        <w:tab/>
      </w:r>
      <w:proofErr w:type="gramStart"/>
      <w:r w:rsidRPr="0035156E">
        <w:rPr>
          <w:rFonts w:ascii="Times New Roman" w:hAnsi="Times New Roman"/>
          <w:b/>
          <w:color w:val="000000"/>
          <w:sz w:val="24"/>
          <w:szCs w:val="24"/>
          <w:lang w:val="en-US"/>
        </w:rPr>
        <w:t>Knowledge spillovers, technological change, and regional growth.</w:t>
      </w:r>
      <w:proofErr w:type="gramEnd"/>
      <w:r w:rsidRPr="0035156E">
        <w:rPr>
          <w:rFonts w:ascii="Times New Roman" w:hAnsi="Times New Roman"/>
          <w:b/>
          <w:color w:val="000000"/>
          <w:sz w:val="24"/>
          <w:szCs w:val="24"/>
          <w:lang w:val="en-US"/>
        </w:rPr>
        <w:t xml:space="preserve"> The empirical evidence of the EU regions</w:t>
      </w:r>
    </w:p>
    <w:p w:rsidR="001908F5" w:rsidRPr="0035156E" w:rsidRDefault="001908F5" w:rsidP="001908F5">
      <w:p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t>Introduction</w:t>
      </w:r>
    </w:p>
    <w:p w:rsidR="001908F5" w:rsidRPr="0035156E" w:rsidRDefault="001908F5" w:rsidP="001908F5">
      <w:p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t>1. Relationship between technological change, knowledge spillovers, and catching up of the EU regions in empirical studies literature</w:t>
      </w:r>
    </w:p>
    <w:p w:rsidR="001908F5" w:rsidRPr="0035156E" w:rsidRDefault="001908F5" w:rsidP="001908F5">
      <w:pPr>
        <w:pStyle w:val="ListParagraph"/>
        <w:numPr>
          <w:ilvl w:val="1"/>
          <w:numId w:val="7"/>
        </w:num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t>Technological gap and economic convergence of regions</w:t>
      </w:r>
    </w:p>
    <w:p w:rsidR="001908F5" w:rsidRPr="0035156E" w:rsidRDefault="001908F5" w:rsidP="001908F5">
      <w:pPr>
        <w:pStyle w:val="ListParagraph"/>
        <w:numPr>
          <w:ilvl w:val="1"/>
          <w:numId w:val="7"/>
        </w:num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t xml:space="preserve">Absorptive capacity, innovativeness, and catching up of regions </w:t>
      </w:r>
    </w:p>
    <w:p w:rsidR="001908F5" w:rsidRPr="0035156E" w:rsidRDefault="001908F5" w:rsidP="001908F5">
      <w:p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t xml:space="preserve">2. Knowledge spillovers, agglomerations, and growth of regions in empirical studies literature </w:t>
      </w:r>
    </w:p>
    <w:p w:rsidR="001908F5" w:rsidRPr="0035156E" w:rsidRDefault="001908F5" w:rsidP="001908F5">
      <w:p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lastRenderedPageBreak/>
        <w:t xml:space="preserve">3. Do R&amp;D expenditure and human capital promote productivity and growth in the EU regions? </w:t>
      </w:r>
    </w:p>
    <w:p w:rsidR="001908F5" w:rsidRPr="0035156E" w:rsidRDefault="001908F5" w:rsidP="001908F5">
      <w:p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t>4. Technological change and catching up of the EU regions. Applied empirical analysis</w:t>
      </w:r>
    </w:p>
    <w:p w:rsidR="001908F5" w:rsidRPr="0035156E" w:rsidRDefault="001908F5" w:rsidP="001908F5">
      <w:pPr>
        <w:pStyle w:val="ListParagraph"/>
        <w:spacing w:after="0" w:line="360" w:lineRule="auto"/>
        <w:ind w:left="360"/>
        <w:jc w:val="both"/>
        <w:rPr>
          <w:rFonts w:ascii="Times New Roman" w:hAnsi="Times New Roman"/>
          <w:color w:val="000000"/>
          <w:sz w:val="24"/>
          <w:szCs w:val="24"/>
          <w:lang w:val="en-US"/>
        </w:rPr>
      </w:pPr>
      <w:r w:rsidRPr="0035156E">
        <w:rPr>
          <w:rFonts w:ascii="Times New Roman" w:hAnsi="Times New Roman"/>
          <w:color w:val="000000"/>
          <w:sz w:val="24"/>
          <w:szCs w:val="24"/>
          <w:lang w:val="en-US"/>
        </w:rPr>
        <w:t>4.1</w:t>
      </w:r>
      <w:proofErr w:type="gramStart"/>
      <w:r w:rsidRPr="0035156E">
        <w:rPr>
          <w:rFonts w:ascii="Times New Roman" w:hAnsi="Times New Roman"/>
          <w:color w:val="000000"/>
          <w:sz w:val="24"/>
          <w:szCs w:val="24"/>
          <w:lang w:val="en-US"/>
        </w:rPr>
        <w:t>.Model</w:t>
      </w:r>
      <w:proofErr w:type="gramEnd"/>
      <w:r w:rsidRPr="0035156E">
        <w:rPr>
          <w:rFonts w:ascii="Times New Roman" w:hAnsi="Times New Roman"/>
          <w:color w:val="000000"/>
          <w:sz w:val="24"/>
          <w:szCs w:val="24"/>
          <w:lang w:val="en-US"/>
        </w:rPr>
        <w:t xml:space="preserve"> framework </w:t>
      </w:r>
    </w:p>
    <w:p w:rsidR="001908F5" w:rsidRPr="0035156E" w:rsidRDefault="001908F5" w:rsidP="001908F5">
      <w:pPr>
        <w:pStyle w:val="ListParagraph"/>
        <w:spacing w:after="0" w:line="360" w:lineRule="auto"/>
        <w:ind w:left="360"/>
        <w:jc w:val="both"/>
        <w:rPr>
          <w:rFonts w:ascii="Times New Roman" w:hAnsi="Times New Roman"/>
          <w:color w:val="000000"/>
          <w:sz w:val="24"/>
          <w:szCs w:val="24"/>
          <w:lang w:val="en-US"/>
        </w:rPr>
      </w:pPr>
      <w:r w:rsidRPr="0035156E">
        <w:rPr>
          <w:rFonts w:ascii="Times New Roman" w:hAnsi="Times New Roman"/>
          <w:color w:val="000000"/>
          <w:sz w:val="24"/>
          <w:szCs w:val="24"/>
          <w:lang w:val="en-US"/>
        </w:rPr>
        <w:t>4.2. Estimates results</w:t>
      </w:r>
    </w:p>
    <w:p w:rsidR="001908F5" w:rsidRPr="0035156E" w:rsidRDefault="001908F5" w:rsidP="001908F5">
      <w:p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t xml:space="preserve"> 5. Business cycles and high-tech employment in the EU regions</w:t>
      </w:r>
    </w:p>
    <w:p w:rsidR="001908F5" w:rsidRPr="0035156E" w:rsidRDefault="001908F5" w:rsidP="001908F5">
      <w:pPr>
        <w:spacing w:after="0" w:line="360" w:lineRule="auto"/>
        <w:jc w:val="both"/>
        <w:rPr>
          <w:rFonts w:ascii="Times New Roman" w:hAnsi="Times New Roman"/>
          <w:color w:val="000000"/>
          <w:sz w:val="24"/>
          <w:szCs w:val="24"/>
          <w:lang w:val="en-US"/>
        </w:rPr>
      </w:pPr>
      <w:r w:rsidRPr="0035156E">
        <w:rPr>
          <w:rFonts w:ascii="Times New Roman" w:hAnsi="Times New Roman"/>
          <w:color w:val="000000"/>
          <w:sz w:val="24"/>
          <w:szCs w:val="24"/>
          <w:lang w:val="en-US"/>
        </w:rPr>
        <w:t>Summary and conclusions</w:t>
      </w:r>
    </w:p>
    <w:p w:rsidR="001908F5" w:rsidRPr="0035156E" w:rsidRDefault="001908F5" w:rsidP="001908F5">
      <w:pPr>
        <w:widowControl w:val="0"/>
        <w:autoSpaceDE w:val="0"/>
        <w:autoSpaceDN w:val="0"/>
        <w:adjustRightInd w:val="0"/>
        <w:spacing w:after="0" w:line="360" w:lineRule="auto"/>
        <w:jc w:val="both"/>
        <w:rPr>
          <w:rFonts w:ascii="Times New Roman" w:hAnsi="Times New Roman"/>
          <w:b/>
          <w:color w:val="000000"/>
          <w:sz w:val="24"/>
          <w:szCs w:val="24"/>
          <w:lang w:val="en-GB"/>
        </w:rPr>
      </w:pPr>
    </w:p>
    <w:p w:rsidR="001908F5" w:rsidRPr="0035156E" w:rsidRDefault="001908F5" w:rsidP="001908F5">
      <w:pPr>
        <w:widowControl w:val="0"/>
        <w:autoSpaceDE w:val="0"/>
        <w:autoSpaceDN w:val="0"/>
        <w:adjustRightInd w:val="0"/>
        <w:spacing w:after="0" w:line="360" w:lineRule="auto"/>
        <w:jc w:val="both"/>
        <w:rPr>
          <w:rFonts w:ascii="Times New Roman" w:hAnsi="Times New Roman"/>
          <w:b/>
          <w:color w:val="000000"/>
          <w:sz w:val="24"/>
          <w:szCs w:val="24"/>
          <w:lang w:val="en-GB"/>
        </w:rPr>
      </w:pPr>
      <w:r w:rsidRPr="0035156E">
        <w:rPr>
          <w:rFonts w:ascii="Times New Roman" w:hAnsi="Times New Roman"/>
          <w:b/>
          <w:color w:val="000000"/>
          <w:sz w:val="24"/>
          <w:szCs w:val="24"/>
          <w:lang w:val="en-GB"/>
        </w:rPr>
        <w:t>Final remarks and implications</w:t>
      </w:r>
    </w:p>
    <w:p w:rsidR="001908F5" w:rsidRPr="0035156E" w:rsidRDefault="001908F5" w:rsidP="001908F5">
      <w:pPr>
        <w:widowControl w:val="0"/>
        <w:autoSpaceDE w:val="0"/>
        <w:autoSpaceDN w:val="0"/>
        <w:adjustRightInd w:val="0"/>
        <w:spacing w:after="0" w:line="360" w:lineRule="auto"/>
        <w:jc w:val="both"/>
        <w:rPr>
          <w:rFonts w:ascii="Times New Roman" w:hAnsi="Times New Roman"/>
          <w:color w:val="000000"/>
          <w:sz w:val="24"/>
          <w:szCs w:val="24"/>
          <w:lang w:val="en-GB"/>
        </w:rPr>
      </w:pPr>
    </w:p>
    <w:p w:rsidR="001908F5" w:rsidRPr="0035156E" w:rsidRDefault="001908F5" w:rsidP="001908F5">
      <w:pPr>
        <w:widowControl w:val="0"/>
        <w:autoSpaceDE w:val="0"/>
        <w:autoSpaceDN w:val="0"/>
        <w:adjustRightInd w:val="0"/>
        <w:spacing w:after="0" w:line="360" w:lineRule="auto"/>
        <w:jc w:val="both"/>
        <w:rPr>
          <w:rFonts w:ascii="Times New Roman" w:hAnsi="Times New Roman"/>
          <w:color w:val="000000"/>
          <w:sz w:val="24"/>
          <w:szCs w:val="24"/>
          <w:lang w:val="en-GB"/>
        </w:rPr>
      </w:pPr>
      <w:r w:rsidRPr="0035156E">
        <w:rPr>
          <w:rFonts w:ascii="Times New Roman" w:hAnsi="Times New Roman"/>
          <w:color w:val="000000"/>
          <w:sz w:val="24"/>
          <w:szCs w:val="24"/>
          <w:lang w:val="en-GB"/>
        </w:rPr>
        <w:t>Bibliography</w:t>
      </w:r>
    </w:p>
    <w:p w:rsidR="001908F5" w:rsidRPr="0035156E" w:rsidRDefault="001908F5" w:rsidP="001908F5">
      <w:pPr>
        <w:widowControl w:val="0"/>
        <w:autoSpaceDE w:val="0"/>
        <w:autoSpaceDN w:val="0"/>
        <w:adjustRightInd w:val="0"/>
        <w:spacing w:after="0" w:line="360" w:lineRule="auto"/>
        <w:jc w:val="both"/>
        <w:rPr>
          <w:rFonts w:ascii="Times New Roman" w:hAnsi="Times New Roman"/>
          <w:color w:val="000000"/>
          <w:sz w:val="24"/>
          <w:szCs w:val="24"/>
          <w:lang w:val="en-GB"/>
        </w:rPr>
      </w:pPr>
      <w:r w:rsidRPr="0035156E">
        <w:rPr>
          <w:rFonts w:ascii="Times New Roman" w:hAnsi="Times New Roman"/>
          <w:color w:val="000000"/>
          <w:sz w:val="24"/>
          <w:szCs w:val="24"/>
          <w:lang w:val="en-GB"/>
        </w:rPr>
        <w:t>Annexes I-III</w:t>
      </w:r>
    </w:p>
    <w:p w:rsidR="001908F5" w:rsidRPr="0035156E" w:rsidRDefault="001908F5" w:rsidP="001908F5">
      <w:pPr>
        <w:widowControl w:val="0"/>
        <w:autoSpaceDE w:val="0"/>
        <w:autoSpaceDN w:val="0"/>
        <w:adjustRightInd w:val="0"/>
        <w:spacing w:after="0" w:line="360" w:lineRule="auto"/>
        <w:jc w:val="both"/>
        <w:rPr>
          <w:rFonts w:ascii="Times New Roman" w:hAnsi="Times New Roman"/>
          <w:color w:val="000000"/>
          <w:sz w:val="24"/>
          <w:szCs w:val="24"/>
          <w:lang w:val="en-GB"/>
        </w:rPr>
      </w:pPr>
    </w:p>
    <w:p w:rsidR="001908F5" w:rsidRPr="0035156E" w:rsidRDefault="001908F5" w:rsidP="001908F5">
      <w:pPr>
        <w:widowControl w:val="0"/>
        <w:autoSpaceDE w:val="0"/>
        <w:autoSpaceDN w:val="0"/>
        <w:adjustRightInd w:val="0"/>
        <w:spacing w:after="0" w:line="360" w:lineRule="auto"/>
        <w:jc w:val="both"/>
        <w:rPr>
          <w:rFonts w:ascii="Times New Roman" w:hAnsi="Times New Roman"/>
          <w:color w:val="000000"/>
          <w:sz w:val="24"/>
          <w:szCs w:val="24"/>
          <w:lang w:val="en-GB"/>
        </w:rPr>
      </w:pPr>
    </w:p>
    <w:p w:rsidR="0068082E" w:rsidRDefault="001908F5">
      <w:bookmarkStart w:id="0" w:name="_GoBack"/>
      <w:bookmarkEnd w:id="0"/>
    </w:p>
    <w:sectPr w:rsidR="006808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QHJDJ+FranklinGothicITCbyBT-B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851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82050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D5E0A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E2F2CC9"/>
    <w:multiLevelType w:val="multilevel"/>
    <w:tmpl w:val="29400524"/>
    <w:lvl w:ilvl="0">
      <w:start w:val="3"/>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5C9D4FF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E9937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8D55F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8F5"/>
    <w:rsid w:val="000E5B7D"/>
    <w:rsid w:val="001908F5"/>
    <w:rsid w:val="006F54FB"/>
    <w:rsid w:val="00BD7FCB"/>
    <w:rsid w:val="00E22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8F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908F5"/>
    <w:pPr>
      <w:spacing w:after="0" w:line="240" w:lineRule="auto"/>
    </w:pPr>
    <w:rPr>
      <w:rFonts w:ascii="Calibri" w:eastAsia="Times New Roman" w:hAnsi="Calibri" w:cs="Times New Roman"/>
    </w:rPr>
  </w:style>
  <w:style w:type="paragraph" w:styleId="ListParagraph">
    <w:name w:val="List Paragraph"/>
    <w:basedOn w:val="Normal"/>
    <w:qFormat/>
    <w:rsid w:val="001908F5"/>
    <w:pPr>
      <w:ind w:left="720"/>
      <w:contextualSpacing/>
    </w:pPr>
  </w:style>
  <w:style w:type="character" w:styleId="Emphasis">
    <w:name w:val="Emphasis"/>
    <w:qFormat/>
    <w:rsid w:val="001908F5"/>
    <w:rPr>
      <w:i/>
      <w:iCs/>
    </w:rPr>
  </w:style>
  <w:style w:type="character" w:customStyle="1" w:styleId="st">
    <w:name w:val="st"/>
    <w:rsid w:val="001908F5"/>
  </w:style>
  <w:style w:type="character" w:customStyle="1" w:styleId="A0">
    <w:name w:val="A0"/>
    <w:rsid w:val="001908F5"/>
    <w:rPr>
      <w:rFonts w:ascii="GQHJDJ+FranklinGothicITCbyBT-Bo" w:hAnsi="GQHJDJ+FranklinGothicITCbyBT-Bo" w:cs="GQHJDJ+FranklinGothicITCbyBT-Bo" w:hint="default"/>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8F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908F5"/>
    <w:pPr>
      <w:spacing w:after="0" w:line="240" w:lineRule="auto"/>
    </w:pPr>
    <w:rPr>
      <w:rFonts w:ascii="Calibri" w:eastAsia="Times New Roman" w:hAnsi="Calibri" w:cs="Times New Roman"/>
    </w:rPr>
  </w:style>
  <w:style w:type="paragraph" w:styleId="ListParagraph">
    <w:name w:val="List Paragraph"/>
    <w:basedOn w:val="Normal"/>
    <w:qFormat/>
    <w:rsid w:val="001908F5"/>
    <w:pPr>
      <w:ind w:left="720"/>
      <w:contextualSpacing/>
    </w:pPr>
  </w:style>
  <w:style w:type="character" w:styleId="Emphasis">
    <w:name w:val="Emphasis"/>
    <w:qFormat/>
    <w:rsid w:val="001908F5"/>
    <w:rPr>
      <w:i/>
      <w:iCs/>
    </w:rPr>
  </w:style>
  <w:style w:type="character" w:customStyle="1" w:styleId="st">
    <w:name w:val="st"/>
    <w:rsid w:val="001908F5"/>
  </w:style>
  <w:style w:type="character" w:customStyle="1" w:styleId="A0">
    <w:name w:val="A0"/>
    <w:rsid w:val="001908F5"/>
    <w:rPr>
      <w:rFonts w:ascii="GQHJDJ+FranklinGothicITCbyBT-Bo" w:hAnsi="GQHJDJ+FranklinGothicITCbyBT-Bo" w:cs="GQHJDJ+FranklinGothicITCbyBT-Bo"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1356</Words>
  <Characters>8136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warluk</dc:creator>
  <cp:lastModifiedBy>warluk</cp:lastModifiedBy>
  <cp:revision>1</cp:revision>
  <dcterms:created xsi:type="dcterms:W3CDTF">2014-03-21T10:59:00Z</dcterms:created>
  <dcterms:modified xsi:type="dcterms:W3CDTF">2014-03-21T10:59:00Z</dcterms:modified>
</cp:coreProperties>
</file>